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jc w:val="center"/>
        <w:rPr>
          <w:rFonts w:ascii="方正小标宋简体" w:eastAsia="方正小标宋简体"/>
          <w:color w:val="FF0000"/>
          <w:w w:val="70"/>
          <w:sz w:val="108"/>
          <w:szCs w:val="108"/>
        </w:rPr>
      </w:pPr>
      <w:r>
        <w:rPr>
          <w:rFonts w:hint="eastAsia" w:ascii="方正小标宋简体" w:eastAsia="方正小标宋简体"/>
          <w:color w:val="FF0000"/>
          <w:w w:val="70"/>
          <w:sz w:val="108"/>
          <w:szCs w:val="108"/>
        </w:rPr>
        <w:t>湖南省地方志编纂院文件</w:t>
      </w:r>
    </w:p>
    <w:p>
      <w:pPr>
        <w:spacing w:line="600" w:lineRule="exact"/>
        <w:jc w:val="center"/>
        <w:rPr>
          <w:rFonts w:ascii="楷体_GB2312" w:eastAsia="楷体_GB2312"/>
          <w:sz w:val="18"/>
          <w:szCs w:val="18"/>
        </w:rPr>
      </w:pPr>
    </w:p>
    <w:p>
      <w:pPr>
        <w:spacing w:line="400" w:lineRule="exact"/>
        <w:ind w:firstLine="480" w:firstLineChars="150"/>
        <w:jc w:val="center"/>
        <w:rPr>
          <w:rFonts w:ascii="黑体" w:eastAsia="黑体"/>
          <w:sz w:val="48"/>
          <w:szCs w:val="48"/>
        </w:rPr>
      </w:pPr>
      <w:r>
        <w:rPr>
          <w:rFonts w:hint="eastAsia" w:ascii="楷体_GB2312" w:hAnsi="宋体" w:eastAsia="楷体_GB2312" w:cs="黑体"/>
          <w:bCs/>
          <w:sz w:val="32"/>
          <w:szCs w:val="32"/>
        </w:rPr>
        <w:t>湘志编〔2021〕9号</w:t>
      </w:r>
    </w:p>
    <w:p>
      <w:pPr>
        <w:spacing w:line="600" w:lineRule="exact"/>
        <w:jc w:val="center"/>
        <w:rPr>
          <w:rFonts w:ascii="黑体" w:eastAsia="黑体"/>
          <w:sz w:val="44"/>
          <w:szCs w:val="44"/>
        </w:rPr>
      </w:pPr>
      <w:r>
        <w:rPr>
          <w:rFonts w:ascii="楷体_GB2312" w:eastAsia="楷体_GB2312"/>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124460</wp:posOffset>
                </wp:positionV>
                <wp:extent cx="54483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44830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9.8pt;height:0pt;width:429pt;z-index:251658240;mso-width-relative:page;mso-height-relative:page;" filled="f" stroked="t" coordsize="21600,21600" o:gfxdata="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j3mnTTAAAA&#10;BgEAAA8AAAAAAAAAAQAgAAAAOAAAAGRycy9kb3ducmV2LnhtbFBLAQIUABQAAAAIAIdO4kByIsGT&#10;0wEAAJEDAAAOAAAAAAAAAAEAIAAAADgBAABkcnMvZTJvRG9jLnhtbFBLBQYAAAAABgAGAFkBAAB9&#10;BQAAAAA=&#10;">
                <v:fill on="f" focussize="0,0"/>
                <v:stroke weight="2.25pt" color="#FF0000" joinstyle="round"/>
                <v:imagedata o:title=""/>
                <o:lock v:ext="edit" aspectratio="f"/>
              </v:line>
            </w:pict>
          </mc:Fallback>
        </mc:AlternateConten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湖南省地方志编纂院</w:t>
      </w:r>
    </w:p>
    <w:p>
      <w:pPr>
        <w:spacing w:line="68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关于切实做好2021年度全省年鉴工作的通知</w:t>
      </w:r>
    </w:p>
    <w:p>
      <w:pPr>
        <w:rPr>
          <w:rFonts w:ascii="仿宋" w:hAnsi="仿宋" w:eastAsia="仿宋"/>
          <w:sz w:val="32"/>
          <w:szCs w:val="32"/>
        </w:rPr>
      </w:pPr>
    </w:p>
    <w:p>
      <w:pPr>
        <w:spacing w:line="580" w:lineRule="exact"/>
        <w:rPr>
          <w:rFonts w:ascii="仿宋" w:hAnsi="仿宋" w:eastAsia="仿宋"/>
          <w:sz w:val="32"/>
          <w:szCs w:val="32"/>
        </w:rPr>
      </w:pPr>
      <w:r>
        <w:rPr>
          <w:rFonts w:hint="eastAsia" w:ascii="仿宋" w:hAnsi="仿宋" w:eastAsia="仿宋"/>
          <w:sz w:val="32"/>
          <w:szCs w:val="32"/>
        </w:rPr>
        <w:t>各市州、县市区地方志工作机构，省直和中央驻湘有关单位: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2020年，在中共湖南省委、省人民政府的坚强领导下，通过各级各部门的共同努力，湖南省圆满实现了国办发〔2015〕64号文件规定的地方综合年鉴“一年一鉴，公开出版”全覆盖(以下简称“年鉴全覆盖”)目标。为持续巩固“年鉴全覆盖”成果，进一步推进全省年鉴事业高质量发展，根据《地方志工作条例》和《湖南省实施〈地方志工作条例〉办法》等法规、文件要求和中国地方志指导小组的工作部署，现就做好2021年度的年鉴工作作如下通知：</w:t>
      </w:r>
    </w:p>
    <w:p>
      <w:pPr>
        <w:widowControl/>
        <w:ind w:firstLine="640" w:firstLineChars="200"/>
        <w:rPr>
          <w:rFonts w:ascii="仿宋" w:hAnsi="仿宋" w:eastAsia="仿宋"/>
          <w:sz w:val="32"/>
          <w:szCs w:val="32"/>
        </w:rPr>
      </w:pPr>
      <w:r>
        <w:rPr>
          <w:rFonts w:hint="eastAsia" w:ascii="黑体" w:eastAsia="黑体"/>
          <w:sz w:val="32"/>
          <w:szCs w:val="32"/>
        </w:rPr>
        <w:t>一、巩固拓展“年鉴全覆盖”工作成果。</w:t>
      </w:r>
      <w:r>
        <w:rPr>
          <w:rFonts w:hint="eastAsia" w:ascii="仿宋" w:hAnsi="仿宋" w:eastAsia="仿宋"/>
          <w:sz w:val="32"/>
          <w:szCs w:val="32"/>
        </w:rPr>
        <w:t>2020年实现“年鉴全覆盖”只是阶段性目标，持续不断地编纂地方综合年鉴是一项长期任务，是为国存史的一项重要基础性工程，是《地方志工作条例》赋予的法定职责。各级各部门要进一步提高政治站位，要认真贯彻落实习近平总书记关于“高度重视修史修志”的重要指示精神，充分认识到编纂出版2021年卷综合年鉴，对于全面客观系统记录2020年湖南人民在以习近平同志为核心的党中央坚强领导下，认真贯彻落实习近平总书记对湖南工作的重要指示精神，圆满完成“十三五”发展规划，全面打</w:t>
      </w:r>
      <w:r>
        <w:rPr>
          <w:rFonts w:hint="eastAsia" w:ascii="仿宋" w:hAnsi="仿宋" w:eastAsia="仿宋"/>
          <w:sz w:val="32"/>
          <w:szCs w:val="32"/>
          <w:lang w:eastAsia="zh-CN"/>
        </w:rPr>
        <w:t>赢</w:t>
      </w:r>
      <w:r>
        <w:rPr>
          <w:rFonts w:hint="eastAsia" w:ascii="仿宋" w:hAnsi="仿宋" w:eastAsia="仿宋"/>
          <w:sz w:val="32"/>
          <w:szCs w:val="32"/>
        </w:rPr>
        <w:t>脱贫攻坚战，全面建成小康社会，以及夺取抗击新冠肺炎疫情重大战略成果、战胜洪涝灾害等一系列重大成就的重要现实意义和历史意义。各级地方志工作机构要切实肩负起历史责任，履行好法定职责，严格按照中指组字〔2020〕11号文件规定，扎实推进2021年卷综合年鉴的编纂出版工作，确保3月底前实现启动编纂全覆盖、年末实现公开出版全覆盖。要落实工作责任，细化工作举措，建立健全撰稿单位保密部门对本部门、本系统年鉴资料进行保密审核等工作机制。要加快工作进度，提高编纂效率，尽早确定好出版单位，确保按期公开出版。省地方志编纂院将根据有关规定和文件要求，依法对各级“年鉴全覆盖”工作情况进行督促和检查，并将督查结果上报省委和省政府分管领导。每季度初的第二个星期五在湖南省地方志编纂院官网上公布各地工作进展情况，并书面反馈给各市州党委或人民政府分管领导。</w:t>
      </w:r>
    </w:p>
    <w:p>
      <w:pPr>
        <w:pStyle w:val="9"/>
        <w:spacing w:line="580" w:lineRule="exact"/>
        <w:ind w:firstLine="640" w:firstLineChars="0"/>
        <w:jc w:val="left"/>
        <w:rPr>
          <w:rFonts w:ascii="仿宋" w:hAnsi="仿宋" w:eastAsia="仿宋"/>
          <w:sz w:val="32"/>
          <w:szCs w:val="32"/>
        </w:rPr>
      </w:pPr>
      <w:r>
        <w:rPr>
          <w:rFonts w:hint="eastAsia" w:ascii="黑体" w:eastAsia="黑体"/>
          <w:sz w:val="32"/>
          <w:szCs w:val="32"/>
        </w:rPr>
        <w:t>二、高质量做好《湖南年鉴（2021）》编纂出版工作。</w:t>
      </w:r>
      <w:r>
        <w:rPr>
          <w:rFonts w:hint="eastAsia" w:ascii="仿宋" w:hAnsi="仿宋" w:eastAsia="仿宋"/>
          <w:sz w:val="32"/>
          <w:szCs w:val="32"/>
        </w:rPr>
        <w:t>《湖南年鉴》是湖南省人民政府主办、由省地方志编纂院组织编纂的省级综合年鉴，从1985年创刊至今，已连续公开出版36卷，发挥了独特的存史、资政、育人功能。请各组稿、撰稿单位要按照篇目设计要求，扎实做好《湖南年鉴（2021）》的组稿、撰稿工作。要严格按照年鉴体例要求，结合各地和各单位主责主业以及2020年度发生的重大活动、亮点工作、特色工作，参照附件1、2、3的要求，撰写有重要存史价值的稿件，并随文提供反映重要成果、重要活动的图片；要严把稿件质量关，坚持用第三人称和记叙文、说明文体，杜绝报告式、总结式、新闻式内容；总撰稿人要切实履行工作职责，统筹做好组稿、撰稿工作，杜绝上下级之间、部门之间条目内容的相互矛盾或重复等问题。所有稿件，必须经过撰稿单位保密部门保密审核、单位领导签字审定加盖单</w:t>
      </w:r>
      <w:r>
        <w:rPr>
          <w:rFonts w:hint="eastAsia" w:ascii="仿宋" w:hAnsi="仿宋" w:eastAsia="仿宋"/>
          <w:spacing w:val="-20"/>
          <w:sz w:val="32"/>
          <w:szCs w:val="32"/>
        </w:rPr>
        <w:t>位行政公章，并附《〈湖南年鉴（2021）〉稿笺》（可在湖南省地方志编纂院官网“通知公告”栏下载，网址：</w:t>
      </w:r>
      <w:r>
        <w:rPr>
          <w:rFonts w:ascii="仿宋" w:hAnsi="仿宋" w:eastAsia="仿宋"/>
          <w:spacing w:val="-20"/>
          <w:sz w:val="32"/>
          <w:szCs w:val="32"/>
        </w:rPr>
        <w:t xml:space="preserve"> </w:t>
      </w:r>
      <w:r>
        <w:rPr>
          <w:rFonts w:ascii="仿宋" w:hAnsi="仿宋" w:eastAsia="仿宋"/>
          <w:sz w:val="32"/>
          <w:szCs w:val="32"/>
        </w:rPr>
        <w:t>http://dfz.hunan.gov.cn/</w:t>
      </w:r>
      <w:r>
        <w:rPr>
          <w:rFonts w:hint="eastAsia" w:ascii="仿宋" w:hAnsi="仿宋" w:eastAsia="仿宋"/>
          <w:sz w:val="32"/>
          <w:szCs w:val="32"/>
        </w:rPr>
        <w:t>）。稿件（含纸质版和电子版）截稿日期为2021年5月15日。国家统计局湖南调查总队和湖南省统计局负责提供和审核《湖南年鉴》有关统计数据；各撰稿单位应配合做好有关清样的审核把关工作。</w:t>
      </w:r>
    </w:p>
    <w:p>
      <w:pPr>
        <w:pStyle w:val="9"/>
        <w:spacing w:line="580" w:lineRule="exact"/>
        <w:ind w:firstLine="640"/>
        <w:rPr>
          <w:rFonts w:ascii="仿宋" w:hAnsi="仿宋" w:eastAsia="仿宋"/>
          <w:sz w:val="32"/>
          <w:szCs w:val="32"/>
        </w:rPr>
      </w:pPr>
      <w:r>
        <w:rPr>
          <w:rFonts w:hint="eastAsia" w:ascii="黑体" w:eastAsia="黑体"/>
          <w:sz w:val="32"/>
          <w:szCs w:val="32"/>
        </w:rPr>
        <w:t>三、依法加强年鉴业务指导和行政管理。</w:t>
      </w:r>
      <w:r>
        <w:rPr>
          <w:rFonts w:hint="eastAsia" w:ascii="仿宋" w:hAnsi="仿宋" w:eastAsia="仿宋" w:cs="仿宋"/>
          <w:sz w:val="32"/>
          <w:szCs w:val="32"/>
        </w:rPr>
        <w:t>各级地方志工作机构</w:t>
      </w:r>
      <w:r>
        <w:rPr>
          <w:rFonts w:hint="eastAsia" w:ascii="仿宋" w:hAnsi="仿宋" w:eastAsia="仿宋"/>
          <w:sz w:val="32"/>
          <w:szCs w:val="32"/>
        </w:rPr>
        <w:t>要严格落实“党委领导、政府主持、地方志工作机构组织实施、社会各界广泛参与”的工作体制，坚持并完善“一纳入、八到位”工作机制，认真履行《地方志工作条例》和《湖南省实施〈地方志工作条例〉办法》赋予的法定职责，进一步强化依法治志、依法编鉴意识，进一步加强业务指导和行政管理工作，建立健全督查通报制度。要积极支持和引导具备条件的相关行业、部门和单位开展专业年鉴编纂工作，不断拓宽年鉴工作领域。要严格质量管理，合力推动各类年鉴的质量建设、信息化建设、资源开发利用、理论研究、学术交流与合作以及人才队伍建设。要按照国家和省里的有关工作部署，及时认真组织开展好年鉴评优推荐和读鉴用鉴、年鉴理论研究等业务工作。</w:t>
      </w:r>
    </w:p>
    <w:p>
      <w:pPr>
        <w:pStyle w:val="9"/>
        <w:spacing w:line="580" w:lineRule="exact"/>
        <w:ind w:left="405" w:firstLine="0" w:firstLineChars="0"/>
        <w:rPr>
          <w:rFonts w:ascii="仿宋" w:hAnsi="仿宋" w:eastAsia="仿宋"/>
          <w:sz w:val="32"/>
          <w:szCs w:val="32"/>
        </w:rPr>
      </w:pPr>
    </w:p>
    <w:p>
      <w:pPr>
        <w:pStyle w:val="9"/>
        <w:spacing w:line="580" w:lineRule="exact"/>
        <w:ind w:left="2078" w:leftChars="304" w:hanging="1440" w:hangingChars="450"/>
        <w:rPr>
          <w:rFonts w:ascii="仿宋_GB2312" w:eastAsia="仿宋_GB2312"/>
          <w:sz w:val="32"/>
          <w:szCs w:val="32"/>
        </w:rPr>
      </w:pPr>
      <w:r>
        <w:rPr>
          <w:rFonts w:hint="eastAsia" w:ascii="仿宋" w:hAnsi="仿宋" w:eastAsia="仿宋" w:cs="仿宋"/>
          <w:sz w:val="32"/>
          <w:szCs w:val="32"/>
        </w:rPr>
        <w:t>附件：</w:t>
      </w:r>
      <w:r>
        <w:rPr>
          <w:rFonts w:hint="eastAsia" w:ascii="仿宋" w:hAnsi="仿宋" w:eastAsia="仿宋"/>
          <w:spacing w:val="-10"/>
          <w:sz w:val="32"/>
          <w:szCs w:val="32"/>
        </w:rPr>
        <w:t>1.《湖南年鉴（2021）》篇目及撰稿责任单位和组稿人员分工明细表</w:t>
      </w:r>
    </w:p>
    <w:p>
      <w:pPr>
        <w:pStyle w:val="9"/>
        <w:spacing w:line="580" w:lineRule="exact"/>
        <w:ind w:left="405" w:firstLine="0" w:firstLineChars="0"/>
        <w:rPr>
          <w:rFonts w:ascii="仿宋" w:hAnsi="仿宋" w:eastAsia="仿宋"/>
          <w:sz w:val="32"/>
          <w:szCs w:val="32"/>
        </w:rPr>
      </w:pPr>
      <w:r>
        <w:rPr>
          <w:rFonts w:hint="eastAsia" w:ascii="仿宋" w:hAnsi="仿宋" w:eastAsia="仿宋"/>
          <w:sz w:val="32"/>
          <w:szCs w:val="32"/>
        </w:rPr>
        <w:t xml:space="preserve">       2.《湖南年鉴（2021）》撰稿要求和注意事项</w:t>
      </w:r>
    </w:p>
    <w:p>
      <w:pPr>
        <w:pStyle w:val="9"/>
        <w:spacing w:line="580" w:lineRule="exact"/>
        <w:ind w:left="2005" w:leftChars="193" w:hanging="1600" w:hangingChars="500"/>
        <w:rPr>
          <w:rFonts w:ascii="仿宋" w:hAnsi="仿宋" w:eastAsia="仿宋"/>
          <w:sz w:val="32"/>
          <w:szCs w:val="32"/>
        </w:rPr>
      </w:pPr>
      <w:r>
        <w:rPr>
          <w:rFonts w:hint="eastAsia" w:ascii="仿宋" w:hAnsi="仿宋" w:eastAsia="仿宋"/>
          <w:sz w:val="32"/>
          <w:szCs w:val="32"/>
        </w:rPr>
        <w:t xml:space="preserve">       3.《湖南年鉴（2021）》“市州县概况”部类撰稿要求及注意事项</w:t>
      </w:r>
    </w:p>
    <w:p>
      <w:pPr>
        <w:pStyle w:val="9"/>
        <w:spacing w:line="580" w:lineRule="exact"/>
        <w:ind w:left="405" w:firstLine="0" w:firstLineChars="0"/>
        <w:rPr>
          <w:rFonts w:ascii="仿宋" w:hAnsi="仿宋" w:eastAsia="仿宋"/>
          <w:sz w:val="32"/>
          <w:szCs w:val="32"/>
        </w:rPr>
      </w:pPr>
      <w:r>
        <w:rPr>
          <w:rFonts w:hint="eastAsia" w:ascii="仿宋" w:hAnsi="仿宋" w:eastAsia="仿宋"/>
          <w:sz w:val="32"/>
          <w:szCs w:val="32"/>
        </w:rPr>
        <w:t xml:space="preserve">       4.《湖南年鉴（2021）》稿笺</w:t>
      </w:r>
    </w:p>
    <w:p>
      <w:pPr>
        <w:pStyle w:val="9"/>
        <w:spacing w:line="580" w:lineRule="exact"/>
        <w:ind w:left="405" w:firstLine="0" w:firstLineChars="0"/>
        <w:rPr>
          <w:rFonts w:ascii="仿宋" w:hAnsi="仿宋" w:eastAsia="仿宋" w:cs="仿宋"/>
          <w:sz w:val="32"/>
          <w:szCs w:val="32"/>
        </w:rPr>
      </w:pPr>
      <w:r>
        <w:rPr>
          <w:rFonts w:hint="eastAsia" w:ascii="仿宋" w:hAnsi="仿宋" w:eastAsia="仿宋"/>
          <w:sz w:val="32"/>
          <w:szCs w:val="32"/>
        </w:rPr>
        <w:t xml:space="preserve">       5</w:t>
      </w:r>
      <w:r>
        <w:rPr>
          <w:rFonts w:hint="eastAsia" w:ascii="仿宋" w:hAnsi="仿宋" w:eastAsia="仿宋" w:cs="仿宋"/>
          <w:sz w:val="32"/>
          <w:szCs w:val="32"/>
        </w:rPr>
        <w:t>.《湖南年鉴（2021）》组稿（撰稿）进度表</w:t>
      </w:r>
    </w:p>
    <w:p>
      <w:pPr>
        <w:pStyle w:val="9"/>
        <w:spacing w:line="580" w:lineRule="exact"/>
        <w:ind w:left="405" w:firstLine="0" w:firstLineChars="0"/>
        <w:rPr>
          <w:rFonts w:ascii="仿宋" w:hAnsi="仿宋" w:eastAsia="仿宋" w:cs="仿宋"/>
          <w:sz w:val="32"/>
          <w:szCs w:val="32"/>
        </w:rPr>
      </w:pPr>
      <w:r>
        <w:rPr>
          <w:rFonts w:hint="eastAsia" w:ascii="仿宋" w:hAnsi="仿宋" w:eastAsia="仿宋" w:cs="仿宋"/>
          <w:sz w:val="32"/>
          <w:szCs w:val="32"/>
        </w:rPr>
        <w:t xml:space="preserve">       6. 湖南省市县两级“年鉴全覆”工作进度表</w:t>
      </w:r>
    </w:p>
    <w:p>
      <w:pPr>
        <w:pStyle w:val="9"/>
        <w:spacing w:line="580" w:lineRule="exact"/>
        <w:ind w:left="405" w:leftChars="193" w:firstLine="4534" w:firstLineChars="1417"/>
        <w:jc w:val="left"/>
        <w:rPr>
          <w:rFonts w:ascii="仿宋" w:hAnsi="仿宋" w:eastAsia="仿宋"/>
          <w:sz w:val="32"/>
          <w:szCs w:val="32"/>
        </w:rPr>
      </w:pPr>
    </w:p>
    <w:p>
      <w:pPr>
        <w:pStyle w:val="9"/>
        <w:spacing w:line="580" w:lineRule="exact"/>
        <w:ind w:left="405" w:leftChars="193" w:firstLine="4534" w:firstLineChars="1417"/>
        <w:jc w:val="left"/>
        <w:rPr>
          <w:rFonts w:ascii="仿宋" w:hAnsi="仿宋" w:eastAsia="仿宋"/>
          <w:sz w:val="32"/>
          <w:szCs w:val="32"/>
        </w:rPr>
      </w:pPr>
    </w:p>
    <w:p>
      <w:pPr>
        <w:pStyle w:val="9"/>
        <w:spacing w:line="580" w:lineRule="exact"/>
        <w:ind w:firstLine="4851" w:firstLineChars="1516"/>
        <w:jc w:val="left"/>
        <w:rPr>
          <w:rFonts w:ascii="仿宋" w:hAnsi="仿宋" w:eastAsia="仿宋"/>
          <w:sz w:val="32"/>
          <w:szCs w:val="32"/>
        </w:rPr>
      </w:pPr>
      <w:r>
        <w:rPr>
          <w:rFonts w:hint="eastAsia" w:ascii="仿宋" w:hAnsi="仿宋" w:eastAsia="仿宋"/>
          <w:sz w:val="32"/>
          <w:szCs w:val="32"/>
        </w:rPr>
        <w:t>湖南省地方志编纂院</w:t>
      </w:r>
    </w:p>
    <w:p>
      <w:pPr>
        <w:pStyle w:val="9"/>
        <w:spacing w:line="580" w:lineRule="exact"/>
        <w:ind w:firstLine="5120" w:firstLineChars="1600"/>
        <w:rPr>
          <w:rFonts w:ascii="仿宋" w:hAnsi="仿宋" w:eastAsia="仿宋"/>
          <w:sz w:val="32"/>
          <w:szCs w:val="32"/>
        </w:rPr>
      </w:pPr>
      <w:r>
        <w:rPr>
          <w:rFonts w:hint="eastAsia" w:ascii="仿宋" w:hAnsi="仿宋" w:eastAsia="仿宋"/>
          <w:sz w:val="32"/>
          <w:szCs w:val="32"/>
        </w:rPr>
        <w:t>2021年2月3日</w:t>
      </w: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spacing w:line="580" w:lineRule="exact"/>
        <w:ind w:firstLine="5120" w:firstLineChars="1600"/>
        <w:rPr>
          <w:rFonts w:ascii="仿宋" w:hAnsi="仿宋" w:eastAsia="仿宋"/>
          <w:sz w:val="32"/>
          <w:szCs w:val="32"/>
        </w:rPr>
      </w:pPr>
    </w:p>
    <w:p>
      <w:pPr>
        <w:pStyle w:val="9"/>
        <w:pBdr>
          <w:top w:val="single" w:color="auto" w:sz="6" w:space="1"/>
          <w:bottom w:val="single" w:color="auto" w:sz="6" w:space="1"/>
        </w:pBdr>
        <w:ind w:firstLine="0" w:firstLineChars="0"/>
        <w:rPr>
          <w:rFonts w:ascii="仿宋" w:hAnsi="仿宋" w:eastAsia="仿宋"/>
          <w:sz w:val="32"/>
          <w:szCs w:val="32"/>
        </w:rPr>
      </w:pPr>
      <w:r>
        <w:rPr>
          <w:rFonts w:hint="eastAsia" w:ascii="仿宋" w:hAnsi="仿宋" w:eastAsia="仿宋"/>
          <w:sz w:val="32"/>
          <w:szCs w:val="32"/>
        </w:rPr>
        <w:t xml:space="preserve">  湖南省地方志编纂院办公室        2021年2月3日印发</w:t>
      </w:r>
    </w:p>
    <w:p>
      <w:r>
        <w:rPr>
          <w:rFonts w:hint="eastAsia"/>
        </w:rPr>
        <w:br w:type="page"/>
      </w:r>
    </w:p>
    <w:p>
      <w:pPr>
        <w:spacing w:line="480" w:lineRule="exact"/>
        <w:rPr>
          <w:rFonts w:ascii="黑体" w:hAnsi="黑体" w:eastAsia="黑体"/>
          <w:sz w:val="32"/>
          <w:szCs w:val="32"/>
        </w:rPr>
      </w:pPr>
      <w:r>
        <w:rPr>
          <w:rFonts w:hint="eastAsia" w:ascii="黑体" w:hAnsi="黑体" w:eastAsia="黑体"/>
          <w:sz w:val="32"/>
          <w:szCs w:val="32"/>
        </w:rPr>
        <w:t>附件1</w:t>
      </w:r>
    </w:p>
    <w:p>
      <w:pPr>
        <w:spacing w:line="48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《湖南年鉴（2021）》篇目</w:t>
      </w:r>
    </w:p>
    <w:p>
      <w:pPr>
        <w:spacing w:line="48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及撰稿责任单位和组稿工作人员分工明细表</w:t>
      </w:r>
    </w:p>
    <w:p>
      <w:pPr>
        <w:spacing w:line="240" w:lineRule="exact"/>
        <w:jc w:val="center"/>
        <w:rPr>
          <w:rFonts w:ascii="华文中宋" w:hAnsi="华文中宋" w:eastAsia="华文中宋"/>
          <w:sz w:val="18"/>
          <w:szCs w:val="18"/>
        </w:rPr>
      </w:pPr>
    </w:p>
    <w:tbl>
      <w:tblPr>
        <w:tblStyle w:val="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272"/>
        <w:gridCol w:w="1110"/>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72"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681"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continue"/>
            <w:vAlign w:val="center"/>
          </w:tcPr>
          <w:p>
            <w:pPr>
              <w:spacing w:line="280" w:lineRule="exact"/>
              <w:jc w:val="center"/>
              <w:rPr>
                <w:rFonts w:ascii="黑体" w:hAnsi="黑体" w:eastAsia="黑体"/>
                <w:sz w:val="24"/>
              </w:rPr>
            </w:pPr>
          </w:p>
        </w:tc>
        <w:tc>
          <w:tcPr>
            <w:tcW w:w="3272" w:type="dxa"/>
            <w:vMerge w:val="continue"/>
            <w:vAlign w:val="center"/>
          </w:tcPr>
          <w:p>
            <w:pPr>
              <w:spacing w:line="280" w:lineRule="exact"/>
              <w:jc w:val="center"/>
              <w:rPr>
                <w:rFonts w:ascii="黑体" w:hAnsi="黑体" w:eastAsia="黑体"/>
                <w:sz w:val="24"/>
              </w:rPr>
            </w:pPr>
          </w:p>
        </w:tc>
        <w:tc>
          <w:tcPr>
            <w:tcW w:w="1110"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571"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湖南省行政区划略图</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湖南地图出版社</w:t>
            </w:r>
          </w:p>
        </w:tc>
        <w:tc>
          <w:tcPr>
            <w:tcW w:w="111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张征远</w:t>
            </w:r>
          </w:p>
        </w:tc>
        <w:tc>
          <w:tcPr>
            <w:tcW w:w="1571"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统计示意图、数字湖南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省统计局</w:t>
            </w:r>
          </w:p>
        </w:tc>
        <w:tc>
          <w:tcPr>
            <w:tcW w:w="111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图片专集（折算40000字）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10" w:type="dxa"/>
            <w:vAlign w:val="center"/>
          </w:tcPr>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邓  尧</w:t>
            </w:r>
          </w:p>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周美凤</w:t>
            </w:r>
          </w:p>
        </w:tc>
        <w:tc>
          <w:tcPr>
            <w:tcW w:w="1571" w:type="dxa"/>
            <w:vAlign w:val="center"/>
          </w:tcPr>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18975817056</w:t>
            </w:r>
          </w:p>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特载、特稿（35000字）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王明成</w:t>
            </w:r>
          </w:p>
        </w:tc>
        <w:tc>
          <w:tcPr>
            <w:tcW w:w="1571"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13975835121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习近平总书记视察湖南</w:t>
            </w:r>
          </w:p>
        </w:tc>
        <w:tc>
          <w:tcPr>
            <w:tcW w:w="3272"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省委办公厅 </w:t>
            </w:r>
          </w:p>
        </w:tc>
        <w:tc>
          <w:tcPr>
            <w:tcW w:w="111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ind w:firstLine="236" w:firstLineChars="100"/>
              <w:rPr>
                <w:rFonts w:ascii="楷体_GB2312" w:hAnsi="楷体" w:eastAsia="楷体_GB2312"/>
                <w:color w:val="000000" w:themeColor="text1"/>
                <w:spacing w:val="-2"/>
                <w:sz w:val="24"/>
                <w14:textFill>
                  <w14:solidFill>
                    <w14:schemeClr w14:val="tx1"/>
                  </w14:solidFill>
                </w14:textFill>
              </w:rPr>
            </w:pPr>
            <w:r>
              <w:rPr>
                <w:rFonts w:hint="eastAsia" w:ascii="楷体_GB2312" w:hAnsi="楷体" w:eastAsia="楷体_GB2312"/>
                <w:color w:val="000000" w:themeColor="text1"/>
                <w:spacing w:val="-2"/>
                <w:sz w:val="24"/>
                <w14:textFill>
                  <w14:solidFill>
                    <w14:schemeClr w14:val="tx1"/>
                  </w14:solidFill>
                </w14:textFill>
              </w:rPr>
              <w:t>党和国家领导人关注湖南</w:t>
            </w:r>
          </w:p>
        </w:tc>
        <w:tc>
          <w:tcPr>
            <w:tcW w:w="3272"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政府工作报告</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省政府办公厅</w:t>
            </w:r>
          </w:p>
        </w:tc>
        <w:tc>
          <w:tcPr>
            <w:tcW w:w="111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专记（30000字）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张征远</w:t>
            </w:r>
          </w:p>
        </w:tc>
        <w:tc>
          <w:tcPr>
            <w:tcW w:w="1571"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全面建成小康社会</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w:t>
            </w:r>
          </w:p>
        </w:tc>
        <w:tc>
          <w:tcPr>
            <w:tcW w:w="1110"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打赢脱贫攻坚战</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省扶贫办</w:t>
            </w:r>
          </w:p>
        </w:tc>
        <w:tc>
          <w:tcPr>
            <w:tcW w:w="1110"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ind w:firstLine="240" w:firstLineChars="100"/>
              <w:rPr>
                <w:rFonts w:ascii="楷体_GB2312" w:eastAsia="楷体_GB2312" w:hAnsiTheme="majorEastAsia"/>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抗击新冠肺炎疫情</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省卫健委</w:t>
            </w:r>
          </w:p>
        </w:tc>
        <w:tc>
          <w:tcPr>
            <w:tcW w:w="1110"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大事记（25000字）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1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湖南概况（50000字）</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地理</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气候</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省气象局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区位交通</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省交通运输厅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仿宋" w:eastAsia="楷体_GB2312"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仿宋" w:eastAsia="楷体_GB2312"/>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资源</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土地资源</w:t>
            </w:r>
          </w:p>
        </w:tc>
        <w:tc>
          <w:tcPr>
            <w:tcW w:w="3272"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省自然资源厅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矿产资源</w:t>
            </w:r>
          </w:p>
        </w:tc>
        <w:tc>
          <w:tcPr>
            <w:tcW w:w="3272"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水利资源</w:t>
            </w:r>
          </w:p>
        </w:tc>
        <w:tc>
          <w:tcPr>
            <w:tcW w:w="3272"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生物资源</w:t>
            </w:r>
          </w:p>
        </w:tc>
        <w:tc>
          <w:tcPr>
            <w:tcW w:w="3272"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color w:val="000000" w:themeColor="text1"/>
                <w:sz w:val="22"/>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 xml:space="preserve">  旅游资源</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省文化和旅游厅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仿宋" w:eastAsia="楷体_GB2312" w:cs="宋体"/>
                <w:color w:val="000000" w:themeColor="text1"/>
                <w:sz w:val="24"/>
                <w14:textFill>
                  <w14:solidFill>
                    <w14:schemeClr w14:val="tx1"/>
                  </w14:solidFill>
                </w14:textFill>
              </w:rPr>
            </w:pPr>
            <w:r>
              <w:rPr>
                <w:rFonts w:hint="eastAsia"/>
                <w:color w:val="000000" w:themeColor="text1"/>
                <w:sz w:val="22"/>
                <w14:textFill>
                  <w14:solidFill>
                    <w14:schemeClr w14:val="tx1"/>
                  </w14:solidFill>
                </w14:textFill>
              </w:rPr>
              <w:t xml:space="preserve"> </w:t>
            </w:r>
            <w:r>
              <w:rPr>
                <w:rFonts w:hint="eastAsia" w:ascii="楷体_GB2312" w:eastAsia="楷体_GB2312"/>
                <w:color w:val="000000" w:themeColor="text1"/>
                <w:sz w:val="22"/>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政区</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建置沿革</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ind w:firstLine="240" w:firstLineChars="100"/>
              <w:rPr>
                <w:rFonts w:ascii="仿宋" w:hAnsi="仿宋" w:eastAsia="仿宋" w:cs="宋体"/>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行政区划概况</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省民政厅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行政区划调整</w:t>
            </w:r>
          </w:p>
        </w:tc>
        <w:tc>
          <w:tcPr>
            <w:tcW w:w="3272"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省民政厅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仿宋" w:eastAsia="楷体_GB2312"/>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人口·民族·宗教</w:t>
            </w:r>
          </w:p>
        </w:tc>
        <w:tc>
          <w:tcPr>
            <w:tcW w:w="3272" w:type="dxa"/>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人口总量</w:t>
            </w:r>
          </w:p>
        </w:tc>
        <w:tc>
          <w:tcPr>
            <w:tcW w:w="3272"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省统计局</w:t>
            </w:r>
          </w:p>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国家统计局湖南调查总队（以下简称“湖南调查总队”）</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城乡人口</w:t>
            </w:r>
          </w:p>
        </w:tc>
        <w:tc>
          <w:tcPr>
            <w:tcW w:w="3272"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年龄、性别结构</w:t>
            </w:r>
          </w:p>
        </w:tc>
        <w:tc>
          <w:tcPr>
            <w:tcW w:w="3272"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人口流动</w:t>
            </w:r>
          </w:p>
        </w:tc>
        <w:tc>
          <w:tcPr>
            <w:tcW w:w="3272"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生育水平、城镇化水平</w:t>
            </w:r>
          </w:p>
        </w:tc>
        <w:tc>
          <w:tcPr>
            <w:tcW w:w="3272"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民族</w:t>
            </w:r>
          </w:p>
        </w:tc>
        <w:tc>
          <w:tcPr>
            <w:tcW w:w="3272"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省民宗委</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宗教</w:t>
            </w:r>
          </w:p>
        </w:tc>
        <w:tc>
          <w:tcPr>
            <w:tcW w:w="3272"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经济社会发展</w:t>
            </w:r>
          </w:p>
        </w:tc>
        <w:tc>
          <w:tcPr>
            <w:tcW w:w="3272"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省发改委、省统计局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体制机制改革</w:t>
            </w:r>
          </w:p>
        </w:tc>
        <w:tc>
          <w:tcPr>
            <w:tcW w:w="3272"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bl>
    <w:p>
      <w:r>
        <w:br w:type="page"/>
      </w:r>
    </w:p>
    <w:p>
      <w:r>
        <w:rPr>
          <w:rFonts w:hint="eastAsia"/>
        </w:rPr>
        <w:t>（续前页）</w:t>
      </w:r>
    </w:p>
    <w:tbl>
      <w:tblPr>
        <w:tblStyle w:val="5"/>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269"/>
        <w:gridCol w:w="1110"/>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部类/分目（字数）</w:t>
            </w:r>
          </w:p>
        </w:tc>
        <w:tc>
          <w:tcPr>
            <w:tcW w:w="3269"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撰稿责任单位</w:t>
            </w:r>
          </w:p>
        </w:tc>
        <w:tc>
          <w:tcPr>
            <w:tcW w:w="2681" w:type="dxa"/>
            <w:gridSpan w:val="2"/>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w w:val="90"/>
                <w:sz w:val="24"/>
                <w14:textFill>
                  <w14:solidFill>
                    <w14:schemeClr w14:val="tx1"/>
                  </w14:solidFill>
                </w14:textFill>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3269"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1110"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姓  名</w:t>
            </w:r>
          </w:p>
        </w:tc>
        <w:tc>
          <w:tcPr>
            <w:tcW w:w="1571"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固定资产投资和消费</w:t>
            </w:r>
          </w:p>
        </w:tc>
        <w:tc>
          <w:tcPr>
            <w:tcW w:w="3269"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省发改委、省统计局</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71"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对外开放</w:t>
            </w:r>
          </w:p>
        </w:tc>
        <w:tc>
          <w:tcPr>
            <w:tcW w:w="3269"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71"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政治文明建设</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w w:val="80"/>
                <w:sz w:val="24"/>
                <w14:textFill>
                  <w14:solidFill>
                    <w14:schemeClr w14:val="tx1"/>
                  </w14:solidFill>
                </w14:textFill>
              </w:rPr>
              <w:t>省纪委、省委组织部</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1"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精神文明建设</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省文明办</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生态文明建设</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省生态环境厅</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湖南省主要党政机构领导人名单</w:t>
            </w:r>
          </w:p>
        </w:tc>
        <w:tc>
          <w:tcPr>
            <w:tcW w:w="3269" w:type="dxa"/>
          </w:tcPr>
          <w:p>
            <w:pPr>
              <w:spacing w:line="240" w:lineRule="exact"/>
              <w:ind w:left="-107" w:leftChars="-51" w:right="-107" w:rightChars="-51"/>
              <w:rPr>
                <w:rFonts w:ascii="仿宋" w:hAnsi="仿宋" w:eastAsia="仿宋"/>
                <w:color w:val="000000" w:themeColor="text1"/>
                <w:spacing w:val="-6"/>
                <w:szCs w:val="21"/>
                <w14:textFill>
                  <w14:solidFill>
                    <w14:schemeClr w14:val="tx1"/>
                  </w14:solidFill>
                </w14:textFill>
              </w:rPr>
            </w:pPr>
            <w:r>
              <w:rPr>
                <w:rFonts w:hint="eastAsia" w:ascii="仿宋" w:hAnsi="仿宋" w:eastAsia="仿宋"/>
                <w:color w:val="000000" w:themeColor="text1"/>
                <w:spacing w:val="-6"/>
                <w:szCs w:val="21"/>
                <w14:textFill>
                  <w14:solidFill>
                    <w14:schemeClr w14:val="tx1"/>
                  </w14:solidFill>
                </w14:textFill>
              </w:rPr>
              <w:t>省委办、省人大办、省政府办、省政协办、省纪委监委、省高院、省检察院</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vAlign w:val="center"/>
          </w:tcPr>
          <w:p>
            <w:pPr>
              <w:spacing w:line="240" w:lineRule="exact"/>
              <w:rPr>
                <w:rFonts w:asciiTheme="minorEastAsia" w:hAnsiTheme="minorEastAsia" w:eastAsiaTheme="min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政治（270000字）</w:t>
            </w:r>
          </w:p>
        </w:tc>
        <w:tc>
          <w:tcPr>
            <w:tcW w:w="3269"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王明成</w:t>
            </w:r>
          </w:p>
        </w:tc>
        <w:tc>
          <w:tcPr>
            <w:tcW w:w="1571"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13975835121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仿宋" w:eastAsia="楷体_GB2312"/>
                <w:color w:val="000000" w:themeColor="text1"/>
                <w:sz w:val="24"/>
                <w14:textFill>
                  <w14:solidFill>
                    <w14:schemeClr w14:val="tx1"/>
                  </w14:solidFill>
                </w14:textFill>
              </w:rPr>
              <w:t xml:space="preserve"> </w:t>
            </w:r>
            <w:r>
              <w:rPr>
                <w:rFonts w:hint="eastAsia" w:ascii="楷体_GB2312" w:hAnsi="楷体" w:eastAsia="楷体_GB2312"/>
                <w:color w:val="000000" w:themeColor="text1"/>
                <w:w w:val="90"/>
                <w:sz w:val="24"/>
                <w14:textFill>
                  <w14:solidFill>
                    <w14:schemeClr w14:val="tx1"/>
                  </w14:solidFill>
                </w14:textFill>
              </w:rPr>
              <w:t>中国共产党湖南省委员会</w:t>
            </w:r>
          </w:p>
        </w:tc>
        <w:tc>
          <w:tcPr>
            <w:tcW w:w="3269"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省委重要会议</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省委办公厅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组织工作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省委组织部</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宣传工作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省委宣传部</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统战工作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省委统战部</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政策研究</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省委政研室</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085" w:type="dxa"/>
            <w:vAlign w:val="center"/>
          </w:tcPr>
          <w:p>
            <w:pPr>
              <w:spacing w:line="280" w:lineRule="exact"/>
              <w:rPr>
                <w:rFonts w:ascii="仿宋" w:hAnsi="仿宋" w:eastAsia="仿宋"/>
                <w:color w:val="000000" w:themeColor="text1"/>
                <w:w w:val="9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w w:val="90"/>
                <w:sz w:val="24"/>
                <w14:textFill>
                  <w14:solidFill>
                    <w14:schemeClr w14:val="tx1"/>
                  </w14:solidFill>
                </w14:textFill>
              </w:rPr>
              <w:t>网络安全和信息化管理</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省委网信办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机构编制管理</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省编办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台湾事务</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省台办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省直机关党建</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省直机关工委</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巡视</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省委巡视办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老干部工作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省老干</w:t>
            </w:r>
            <w:r>
              <w:rPr>
                <w:rFonts w:hint="eastAsia" w:ascii="仿宋" w:hAnsi="仿宋" w:eastAsia="仿宋"/>
                <w:color w:val="000000" w:themeColor="text1"/>
                <w:sz w:val="24"/>
                <w:lang w:eastAsia="zh-CN"/>
                <w14:textFill>
                  <w14:solidFill>
                    <w14:schemeClr w14:val="tx1"/>
                  </w14:solidFill>
                </w14:textFill>
              </w:rPr>
              <w:t>部</w:t>
            </w:r>
            <w:r>
              <w:rPr>
                <w:rFonts w:hint="eastAsia" w:ascii="仿宋" w:hAnsi="仿宋" w:eastAsia="仿宋"/>
                <w:color w:val="000000" w:themeColor="text1"/>
                <w:sz w:val="24"/>
                <w14:textFill>
                  <w14:solidFill>
                    <w14:schemeClr w14:val="tx1"/>
                  </w14:solidFill>
                </w14:textFill>
              </w:rPr>
              <w:t>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党校教育</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省委党校</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党史研究</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省委党史研究院</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保密工作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省国家保密局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仿宋" w:eastAsia="楷体_GB2312"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楷体_GB2312" w:hAnsi="楷体" w:eastAsia="楷体_GB2312"/>
                <w:color w:val="000000" w:themeColor="text1"/>
                <w:w w:val="90"/>
                <w:sz w:val="24"/>
                <w14:textFill>
                  <w14:solidFill>
                    <w14:schemeClr w14:val="tx1"/>
                  </w14:solidFill>
                </w14:textFill>
              </w:rPr>
              <w:t>湖南省人民代表大会</w:t>
            </w:r>
          </w:p>
        </w:tc>
        <w:tc>
          <w:tcPr>
            <w:tcW w:w="3269"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省人大研究室</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综述</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人大重要会议</w:t>
            </w:r>
          </w:p>
        </w:tc>
        <w:tc>
          <w:tcPr>
            <w:tcW w:w="3269" w:type="dxa"/>
            <w:vMerge w:val="continue"/>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人大立法</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人大监督</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240" w:firstLineChars="100"/>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代表工作</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w w:val="9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w w:val="90"/>
                <w:sz w:val="24"/>
                <w14:textFill>
                  <w14:solidFill>
                    <w14:schemeClr w14:val="tx1"/>
                  </w14:solidFill>
                </w14:textFill>
              </w:rPr>
              <w:t>省人大常委会自身建设</w:t>
            </w:r>
          </w:p>
        </w:tc>
        <w:tc>
          <w:tcPr>
            <w:tcW w:w="3269"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仿宋" w:eastAsia="楷体_GB2312"/>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w w:val="90"/>
                <w:sz w:val="24"/>
                <w14:textFill>
                  <w14:solidFill>
                    <w14:schemeClr w14:val="tx1"/>
                  </w14:solidFill>
                </w14:textFill>
              </w:rPr>
              <w:t>湖南省人民政府</w:t>
            </w:r>
          </w:p>
        </w:tc>
        <w:tc>
          <w:tcPr>
            <w:tcW w:w="3269"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政府重要会议</w:t>
            </w:r>
          </w:p>
        </w:tc>
        <w:tc>
          <w:tcPr>
            <w:tcW w:w="3269"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省政府办公厅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综合政务工作</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民族工作</w:t>
            </w:r>
          </w:p>
        </w:tc>
        <w:tc>
          <w:tcPr>
            <w:tcW w:w="3269"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省民宗委</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宗教事务</w:t>
            </w:r>
          </w:p>
        </w:tc>
        <w:tc>
          <w:tcPr>
            <w:tcW w:w="3269"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外事</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省委外事办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侨务</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省委统战部、省侨联</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港澳事务</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省政府港澳办</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民政工作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省民政厅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退役军人事务工作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省退役军人事务厅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人力资源和社会保障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省人社厅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参事工作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省参事室</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文史工作</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省文史馆</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机关事务管理</w:t>
            </w:r>
          </w:p>
        </w:tc>
        <w:tc>
          <w:tcPr>
            <w:tcW w:w="3269"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省机关事务管理局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1" w:type="dxa"/>
            <w:vMerge w:val="continue"/>
          </w:tcPr>
          <w:p>
            <w:pPr>
              <w:spacing w:line="280" w:lineRule="exact"/>
              <w:rPr>
                <w:rFonts w:ascii="仿宋" w:hAnsi="仿宋" w:eastAsia="仿宋"/>
                <w:color w:val="000000" w:themeColor="text1"/>
                <w:sz w:val="24"/>
                <w14:textFill>
                  <w14:solidFill>
                    <w14:schemeClr w14:val="tx1"/>
                  </w14:solidFill>
                </w14:textFill>
              </w:rPr>
            </w:pPr>
          </w:p>
        </w:tc>
      </w:tr>
    </w:tbl>
    <w:p>
      <w:r>
        <w:rPr>
          <w:rFonts w:hint="eastAsia"/>
        </w:rPr>
        <w:t>（续前页）</w:t>
      </w:r>
    </w:p>
    <w:tbl>
      <w:tblPr>
        <w:tblStyle w:val="5"/>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267"/>
        <w:gridCol w:w="11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3"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部类/分目（字数）</w:t>
            </w:r>
          </w:p>
        </w:tc>
        <w:tc>
          <w:tcPr>
            <w:tcW w:w="3267"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撰稿责任单位</w:t>
            </w:r>
          </w:p>
        </w:tc>
        <w:tc>
          <w:tcPr>
            <w:tcW w:w="2685" w:type="dxa"/>
            <w:gridSpan w:val="2"/>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w w:val="90"/>
                <w:sz w:val="24"/>
                <w14:textFill>
                  <w14:solidFill>
                    <w14:schemeClr w14:val="tx1"/>
                  </w14:solidFill>
                </w14:textFill>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3267"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1110"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姓  名</w:t>
            </w:r>
          </w:p>
        </w:tc>
        <w:tc>
          <w:tcPr>
            <w:tcW w:w="1575"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40" w:lineRule="exact"/>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信访</w:t>
            </w:r>
          </w:p>
        </w:tc>
        <w:tc>
          <w:tcPr>
            <w:tcW w:w="3267" w:type="dxa"/>
            <w:vAlign w:val="center"/>
          </w:tcPr>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省信访局</w:t>
            </w:r>
          </w:p>
        </w:tc>
        <w:tc>
          <w:tcPr>
            <w:tcW w:w="1110"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王明成</w:t>
            </w:r>
          </w:p>
        </w:tc>
        <w:tc>
          <w:tcPr>
            <w:tcW w:w="1575"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13975835121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扶贫开发</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省扶贫办</w:t>
            </w:r>
          </w:p>
        </w:tc>
        <w:tc>
          <w:tcPr>
            <w:tcW w:w="1110"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水库移民</w:t>
            </w:r>
          </w:p>
        </w:tc>
        <w:tc>
          <w:tcPr>
            <w:tcW w:w="3267" w:type="dxa"/>
            <w:vAlign w:val="center"/>
          </w:tcPr>
          <w:p>
            <w:pPr>
              <w:spacing w:line="280" w:lineRule="exact"/>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w w:val="90"/>
                <w:sz w:val="24"/>
                <w:szCs w:val="24"/>
                <w14:textFill>
                  <w14:solidFill>
                    <w14:schemeClr w14:val="tx1"/>
                  </w14:solidFill>
                </w14:textFill>
              </w:rPr>
              <w:t>省水利厅、省库区移民事务中心</w:t>
            </w:r>
          </w:p>
        </w:tc>
        <w:tc>
          <w:tcPr>
            <w:tcW w:w="1110"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公共资源交易</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省公共资源交易中心</w:t>
            </w:r>
          </w:p>
        </w:tc>
        <w:tc>
          <w:tcPr>
            <w:tcW w:w="1110"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楷体_GB2312" w:hAnsi="仿宋" w:eastAsia="楷体_GB2312"/>
                <w:color w:val="000000" w:themeColor="text1"/>
                <w:sz w:val="24"/>
                <w14:textFill>
                  <w14:solidFill>
                    <w14:schemeClr w14:val="tx1"/>
                  </w14:solidFill>
                </w14:textFill>
              </w:rPr>
            </w:pPr>
            <w:r>
              <w:rPr>
                <w:rFonts w:hint="eastAsia" w:ascii="仿宋" w:hAnsi="仿宋" w:eastAsia="仿宋"/>
                <w:color w:val="000000" w:themeColor="text1"/>
                <w:w w:val="90"/>
                <w:sz w:val="24"/>
                <w14:textFill>
                  <w14:solidFill>
                    <w14:schemeClr w14:val="tx1"/>
                  </w14:solidFill>
                </w14:textFill>
              </w:rPr>
              <w:t xml:space="preserve">  </w:t>
            </w:r>
            <w:r>
              <w:rPr>
                <w:rFonts w:hint="eastAsia" w:ascii="楷体_GB2312" w:hAnsi="楷体" w:eastAsia="楷体_GB2312"/>
                <w:color w:val="000000" w:themeColor="text1"/>
                <w:w w:val="90"/>
                <w:sz w:val="24"/>
                <w14:textFill>
                  <w14:solidFill>
                    <w14:schemeClr w14:val="tx1"/>
                  </w14:solidFill>
                </w14:textFill>
              </w:rPr>
              <w:t>中国人民政治协商会议湖南省委员会</w:t>
            </w:r>
          </w:p>
        </w:tc>
        <w:tc>
          <w:tcPr>
            <w:tcW w:w="3267" w:type="dxa"/>
            <w:vMerge w:val="restart"/>
            <w:vAlign w:val="center"/>
          </w:tcPr>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省政协研究室</w:t>
            </w:r>
          </w:p>
        </w:tc>
        <w:tc>
          <w:tcPr>
            <w:tcW w:w="1110"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综述</w:t>
            </w:r>
          </w:p>
        </w:tc>
        <w:tc>
          <w:tcPr>
            <w:tcW w:w="3267" w:type="dxa"/>
            <w:vMerge w:val="continue"/>
            <w:vAlign w:val="center"/>
          </w:tcPr>
          <w:p>
            <w:pPr>
              <w:spacing w:line="24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政协重要会议</w:t>
            </w:r>
          </w:p>
        </w:tc>
        <w:tc>
          <w:tcPr>
            <w:tcW w:w="3267" w:type="dxa"/>
            <w:vMerge w:val="continue"/>
          </w:tcPr>
          <w:p>
            <w:pPr>
              <w:spacing w:line="24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建言献策</w:t>
            </w:r>
          </w:p>
        </w:tc>
        <w:tc>
          <w:tcPr>
            <w:tcW w:w="3267" w:type="dxa"/>
            <w:vMerge w:val="continue"/>
            <w:vAlign w:val="center"/>
          </w:tcPr>
          <w:p>
            <w:pPr>
              <w:spacing w:line="24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政协自身建设</w:t>
            </w:r>
          </w:p>
        </w:tc>
        <w:tc>
          <w:tcPr>
            <w:tcW w:w="3267" w:type="dxa"/>
            <w:vMerge w:val="continue"/>
            <w:vAlign w:val="center"/>
          </w:tcPr>
          <w:p>
            <w:pPr>
              <w:spacing w:line="24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 xml:space="preserve">  中共湖南省纪律检查委员会·湖南省监察委员会</w:t>
            </w:r>
          </w:p>
        </w:tc>
        <w:tc>
          <w:tcPr>
            <w:tcW w:w="3267" w:type="dxa"/>
            <w:vAlign w:val="center"/>
          </w:tcPr>
          <w:p>
            <w:pPr>
              <w:spacing w:line="2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省纪委办公厅</w:t>
            </w:r>
          </w:p>
        </w:tc>
        <w:tc>
          <w:tcPr>
            <w:tcW w:w="1110"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4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 xml:space="preserve">  民主党派·工商联</w:t>
            </w:r>
          </w:p>
        </w:tc>
        <w:tc>
          <w:tcPr>
            <w:tcW w:w="3267" w:type="dxa"/>
            <w:vAlign w:val="center"/>
          </w:tcPr>
          <w:p>
            <w:pPr>
              <w:spacing w:line="2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省委统战部党派处、各民主党派省委和省工商联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 xml:space="preserve">  人民团体</w:t>
            </w:r>
          </w:p>
        </w:tc>
        <w:tc>
          <w:tcPr>
            <w:tcW w:w="3267" w:type="dxa"/>
            <w:vAlign w:val="center"/>
          </w:tcPr>
          <w:p>
            <w:pPr>
              <w:spacing w:line="24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湖南省总工会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省总工会</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共青团湖南省委</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团省委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湖南省妇女联合会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省妇联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湖南省青年联合会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省青联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湖南省科学技术协会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省科协</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bCs/>
                <w:color w:val="000000" w:themeColor="text1"/>
                <w:w w:val="90"/>
                <w:sz w:val="24"/>
                <w14:textFill>
                  <w14:solidFill>
                    <w14:schemeClr w14:val="tx1"/>
                  </w14:solidFill>
                </w14:textFill>
              </w:rPr>
            </w:pPr>
            <w:r>
              <w:rPr>
                <w:rFonts w:hint="eastAsia" w:ascii="仿宋" w:hAnsi="仿宋" w:eastAsia="仿宋"/>
                <w:bCs/>
                <w:color w:val="000000" w:themeColor="text1"/>
                <w:w w:val="90"/>
                <w:sz w:val="24"/>
                <w14:textFill>
                  <w14:solidFill>
                    <w14:schemeClr w14:val="tx1"/>
                  </w14:solidFill>
                </w14:textFill>
              </w:rPr>
              <w:t>湖南省台湾同胞联谊会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省台联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left="420" w:leftChars="200"/>
              <w:rPr>
                <w:rFonts w:ascii="仿宋" w:hAnsi="仿宋" w:eastAsia="仿宋"/>
                <w:bCs/>
                <w:color w:val="000000" w:themeColor="text1"/>
                <w:w w:val="90"/>
                <w:sz w:val="24"/>
                <w14:textFill>
                  <w14:solidFill>
                    <w14:schemeClr w14:val="tx1"/>
                  </w14:solidFill>
                </w14:textFill>
              </w:rPr>
            </w:pPr>
            <w:r>
              <w:rPr>
                <w:rFonts w:hint="eastAsia" w:ascii="仿宋" w:hAnsi="仿宋" w:eastAsia="仿宋"/>
                <w:bCs/>
                <w:color w:val="000000" w:themeColor="text1"/>
                <w:w w:val="90"/>
                <w:sz w:val="24"/>
                <w14:textFill>
                  <w14:solidFill>
                    <w14:schemeClr w14:val="tx1"/>
                  </w14:solidFill>
                </w14:textFill>
              </w:rPr>
              <w:t>湖南省归国华侨联合会</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省侨联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军事（10000字）</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75"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 xml:space="preserve">  湖南省军区</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省军区</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80" w:lineRule="exact"/>
              <w:ind w:firstLine="216" w:firstLineChars="100"/>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国防科技大学</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国防科大</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80" w:lineRule="exact"/>
              <w:rPr>
                <w:rFonts w:ascii="楷体_GB2312" w:hAnsi="楷体" w:eastAsia="楷体_GB2312"/>
                <w:color w:val="000000" w:themeColor="text1"/>
                <w:w w:val="90"/>
                <w:sz w:val="24"/>
                <w14:textFill>
                  <w14:solidFill>
                    <w14:schemeClr w14:val="tx1"/>
                  </w14:solidFill>
                </w14:textFill>
              </w:rPr>
            </w:pPr>
            <w:r>
              <w:rPr>
                <w:rFonts w:hint="eastAsia" w:ascii="楷体_GB2312" w:hAnsi="楷体" w:eastAsia="楷体_GB2312"/>
                <w:color w:val="000000" w:themeColor="text1"/>
                <w:w w:val="90"/>
                <w:sz w:val="24"/>
                <w14:textFill>
                  <w14:solidFill>
                    <w14:schemeClr w14:val="tx1"/>
                  </w14:solidFill>
                </w14:textFill>
              </w:rPr>
              <w:t xml:space="preserve">  人民防空</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省人防办</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仿宋" w:hAnsi="仿宋" w:eastAsia="仿宋"/>
                <w:b/>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法治（36000字）</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highlight w:val="yellow"/>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地方立法</w:t>
            </w:r>
          </w:p>
        </w:tc>
        <w:tc>
          <w:tcPr>
            <w:tcW w:w="3267" w:type="dxa"/>
            <w:vAlign w:val="center"/>
          </w:tcPr>
          <w:p>
            <w:pPr>
              <w:spacing w:line="240" w:lineRule="exact"/>
              <w:ind w:left="-107" w:leftChars="-51" w:right="-107" w:rightChars="-51"/>
              <w:jc w:val="center"/>
              <w:rPr>
                <w:rFonts w:ascii="仿宋" w:hAnsi="仿宋" w:eastAsia="仿宋"/>
                <w:color w:val="000000" w:themeColor="text1"/>
                <w:sz w:val="24"/>
                <w:szCs w:val="24"/>
                <w:highlight w:val="yellow"/>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省人大常委会办公厅</w:t>
            </w:r>
            <w:bookmarkStart w:id="0" w:name="_GoBack"/>
            <w:bookmarkEnd w:id="0"/>
            <w:r>
              <w:rPr>
                <w:rFonts w:hint="eastAsia" w:ascii="仿宋" w:hAnsi="仿宋" w:eastAsia="仿宋"/>
                <w:color w:val="000000" w:themeColor="text1"/>
                <w:sz w:val="24"/>
                <w:szCs w:val="24"/>
                <w14:textFill>
                  <w14:solidFill>
                    <w14:schemeClr w14:val="tx1"/>
                  </w14:solidFill>
                </w14:textFill>
              </w:rPr>
              <w:t>、省司法厅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政法委与综治</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省委政法委</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法治政府建设</w:t>
            </w:r>
          </w:p>
        </w:tc>
        <w:tc>
          <w:tcPr>
            <w:tcW w:w="3267" w:type="dxa"/>
            <w:vMerge w:val="restart"/>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省司法厅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法治社会建设</w:t>
            </w:r>
          </w:p>
        </w:tc>
        <w:tc>
          <w:tcPr>
            <w:tcW w:w="3267" w:type="dxa"/>
            <w:vMerge w:val="continue"/>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公安</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省公安厅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检察</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省检察院</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法院</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省高院</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司法行政</w:t>
            </w:r>
          </w:p>
        </w:tc>
        <w:tc>
          <w:tcPr>
            <w:tcW w:w="3267" w:type="dxa"/>
            <w:vMerge w:val="restart"/>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省司法厅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仲裁</w:t>
            </w:r>
          </w:p>
        </w:tc>
        <w:tc>
          <w:tcPr>
            <w:tcW w:w="3267" w:type="dxa"/>
            <w:vMerge w:val="continue"/>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仿宋" w:hAnsi="仿宋" w:eastAsia="仿宋" w:cs="宋体"/>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综合监督管理（65000字）</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b/>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综述</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省发改委等有关单位</w:t>
            </w:r>
          </w:p>
        </w:tc>
        <w:tc>
          <w:tcPr>
            <w:tcW w:w="1110"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宏观经济管理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w:t>
            </w:r>
          </w:p>
        </w:tc>
        <w:tc>
          <w:tcPr>
            <w:tcW w:w="1110" w:type="dxa"/>
            <w:vMerge w:val="continue"/>
          </w:tcPr>
          <w:p>
            <w:pPr>
              <w:spacing w:line="24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国有资产监督管理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省国资委</w:t>
            </w:r>
          </w:p>
        </w:tc>
        <w:tc>
          <w:tcPr>
            <w:tcW w:w="1110" w:type="dxa"/>
            <w:vMerge w:val="continue"/>
          </w:tcPr>
          <w:p>
            <w:pPr>
              <w:spacing w:line="24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自然资源管理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省自然资源厅</w:t>
            </w:r>
          </w:p>
        </w:tc>
        <w:tc>
          <w:tcPr>
            <w:tcW w:w="1110" w:type="dxa"/>
            <w:vMerge w:val="continue"/>
          </w:tcPr>
          <w:p>
            <w:pPr>
              <w:spacing w:line="24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能源监督管理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w:t>
            </w:r>
          </w:p>
        </w:tc>
        <w:tc>
          <w:tcPr>
            <w:tcW w:w="1110" w:type="dxa"/>
            <w:vMerge w:val="continue"/>
          </w:tcPr>
          <w:p>
            <w:pPr>
              <w:spacing w:line="24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审计监督</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省审计厅</w:t>
            </w:r>
          </w:p>
        </w:tc>
        <w:tc>
          <w:tcPr>
            <w:tcW w:w="1110" w:type="dxa"/>
            <w:vMerge w:val="continue"/>
          </w:tcPr>
          <w:p>
            <w:pPr>
              <w:spacing w:line="24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color w:val="000000" w:themeColor="text1"/>
                <w:sz w:val="24"/>
                <w14:textFill>
                  <w14:solidFill>
                    <w14:schemeClr w14:val="tx1"/>
                  </w14:solidFill>
                </w14:textFill>
              </w:rPr>
            </w:pPr>
          </w:p>
        </w:tc>
      </w:tr>
    </w:tbl>
    <w:p>
      <w:r>
        <w:rPr>
          <w:rFonts w:hint="eastAsia"/>
        </w:rPr>
        <w:t>（续前页）</w:t>
      </w:r>
    </w:p>
    <w:tbl>
      <w:tblPr>
        <w:tblStyle w:val="5"/>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267"/>
        <w:gridCol w:w="11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3"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部类/分目（字数）</w:t>
            </w:r>
          </w:p>
        </w:tc>
        <w:tc>
          <w:tcPr>
            <w:tcW w:w="3267" w:type="dxa"/>
            <w:vMerge w:val="restart"/>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撰稿责任单位</w:t>
            </w:r>
          </w:p>
        </w:tc>
        <w:tc>
          <w:tcPr>
            <w:tcW w:w="2685" w:type="dxa"/>
            <w:gridSpan w:val="2"/>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w w:val="90"/>
                <w:sz w:val="24"/>
                <w14:textFill>
                  <w14:solidFill>
                    <w14:schemeClr w14:val="tx1"/>
                  </w14:solidFill>
                </w14:textFill>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3267" w:type="dxa"/>
            <w:vMerge w:val="continue"/>
            <w:vAlign w:val="center"/>
          </w:tcPr>
          <w:p>
            <w:pPr>
              <w:spacing w:line="280" w:lineRule="exact"/>
              <w:jc w:val="center"/>
              <w:rPr>
                <w:rFonts w:ascii="黑体" w:hAnsi="黑体" w:eastAsia="黑体"/>
                <w:color w:val="000000" w:themeColor="text1"/>
                <w:sz w:val="24"/>
                <w14:textFill>
                  <w14:solidFill>
                    <w14:schemeClr w14:val="tx1"/>
                  </w14:solidFill>
                </w14:textFill>
              </w:rPr>
            </w:pPr>
          </w:p>
        </w:tc>
        <w:tc>
          <w:tcPr>
            <w:tcW w:w="1110"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姓  名</w:t>
            </w:r>
          </w:p>
        </w:tc>
        <w:tc>
          <w:tcPr>
            <w:tcW w:w="1575" w:type="dxa"/>
            <w:vAlign w:val="center"/>
          </w:tcPr>
          <w:p>
            <w:pPr>
              <w:spacing w:line="2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价格管理</w:t>
            </w:r>
          </w:p>
        </w:tc>
        <w:tc>
          <w:tcPr>
            <w:tcW w:w="3267" w:type="dxa"/>
            <w:vAlign w:val="center"/>
          </w:tcPr>
          <w:p>
            <w:pPr>
              <w:spacing w:line="240" w:lineRule="exact"/>
              <w:ind w:left="-107" w:leftChars="-51" w:right="-107" w:rightChars="-5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省发改委、省市场监管局、</w:t>
            </w:r>
          </w:p>
          <w:p>
            <w:pPr>
              <w:spacing w:line="240" w:lineRule="exact"/>
              <w:ind w:left="-107" w:leftChars="-51" w:right="-107" w:rightChars="-5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湖南调查总队</w:t>
            </w:r>
          </w:p>
        </w:tc>
        <w:tc>
          <w:tcPr>
            <w:tcW w:w="1110"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4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应急管理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省应急管理厅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市场监督管理</w:t>
            </w:r>
          </w:p>
        </w:tc>
        <w:tc>
          <w:tcPr>
            <w:tcW w:w="3267" w:type="dxa"/>
            <w:vMerge w:val="restart"/>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省市场监督管理局</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质量技术监督</w:t>
            </w:r>
          </w:p>
        </w:tc>
        <w:tc>
          <w:tcPr>
            <w:tcW w:w="3267" w:type="dxa"/>
            <w:vMerge w:val="continue"/>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食品药品监管</w:t>
            </w:r>
          </w:p>
        </w:tc>
        <w:tc>
          <w:tcPr>
            <w:tcW w:w="3267" w:type="dxa"/>
            <w:vMerge w:val="continue"/>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海关</w:t>
            </w:r>
          </w:p>
        </w:tc>
        <w:tc>
          <w:tcPr>
            <w:tcW w:w="3267" w:type="dxa"/>
            <w:vAlign w:val="center"/>
          </w:tcPr>
          <w:p>
            <w:pPr>
              <w:spacing w:line="240" w:lineRule="exact"/>
              <w:ind w:left="-106" w:leftChars="-51" w:right="-107" w:rightChars="-51" w:hanging="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长沙海关</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口岸</w:t>
            </w:r>
          </w:p>
        </w:tc>
        <w:tc>
          <w:tcPr>
            <w:tcW w:w="3267" w:type="dxa"/>
            <w:vAlign w:val="center"/>
          </w:tcPr>
          <w:p>
            <w:pPr>
              <w:spacing w:line="240" w:lineRule="exact"/>
              <w:ind w:left="-106" w:leftChars="-51" w:right="-107" w:rightChars="-51" w:hanging="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省商务厅、长沙海关</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统计管理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省统计局、湖南调查总队</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无线电管理</w:t>
            </w:r>
          </w:p>
        </w:tc>
        <w:tc>
          <w:tcPr>
            <w:tcW w:w="3267" w:type="dxa"/>
            <w:vAlign w:val="center"/>
          </w:tcPr>
          <w:p>
            <w:pPr>
              <w:spacing w:line="24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省工信厅</w:t>
            </w:r>
          </w:p>
        </w:tc>
        <w:tc>
          <w:tcPr>
            <w:tcW w:w="1110" w:type="dxa"/>
            <w:vMerge w:val="continue"/>
          </w:tcPr>
          <w:p>
            <w:pPr>
              <w:spacing w:line="24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4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083" w:type="dxa"/>
            <w:vAlign w:val="center"/>
          </w:tcPr>
          <w:p>
            <w:pPr>
              <w:spacing w:line="240" w:lineRule="exact"/>
              <w:rPr>
                <w:rFonts w:ascii="黑体" w:hAnsi="黑体" w:eastAsia="黑体"/>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两型社会建设（10000字）</w:t>
            </w:r>
          </w:p>
        </w:tc>
        <w:tc>
          <w:tcPr>
            <w:tcW w:w="3267"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省发改委</w:t>
            </w:r>
          </w:p>
          <w:p>
            <w:pPr>
              <w:spacing w:line="280" w:lineRule="exact"/>
              <w:jc w:val="center"/>
              <w:rPr>
                <w:rFonts w:ascii="黑体" w:hAnsi="黑体" w:eastAsia="黑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省长株潭两型服务中心</w:t>
            </w:r>
          </w:p>
        </w:tc>
        <w:tc>
          <w:tcPr>
            <w:tcW w:w="1110" w:type="dxa"/>
            <w:vMerge w:val="restart"/>
            <w:vAlign w:val="center"/>
          </w:tcPr>
          <w:p>
            <w:pPr>
              <w:spacing w:line="280" w:lineRule="exact"/>
              <w:jc w:val="center"/>
              <w:rPr>
                <w:rFonts w:ascii="黑体" w:hAnsi="黑体" w:eastAsia="黑体"/>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75" w:type="dxa"/>
            <w:vMerge w:val="restart"/>
            <w:vAlign w:val="center"/>
          </w:tcPr>
          <w:p>
            <w:pPr>
              <w:spacing w:line="280" w:lineRule="exact"/>
              <w:jc w:val="center"/>
              <w:rPr>
                <w:rFonts w:ascii="黑体" w:hAnsi="黑体" w:eastAsia="黑体"/>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083" w:type="dxa"/>
            <w:vAlign w:val="center"/>
          </w:tcPr>
          <w:p>
            <w:pPr>
              <w:spacing w:line="240" w:lineRule="exact"/>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概况</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规划管理</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4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机制改革</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6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发展建设</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6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督查评价</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6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示范创建</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6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宣传交流</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6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083" w:type="dxa"/>
            <w:shd w:val="clear" w:color="auto" w:fill="auto"/>
            <w:vAlign w:val="center"/>
          </w:tcPr>
          <w:p>
            <w:pPr>
              <w:spacing w:line="260" w:lineRule="exact"/>
              <w:rPr>
                <w:rFonts w:asciiTheme="majorEastAsia" w:hAnsiTheme="majorEastAsia" w:eastAsiaTheme="majorEastAsia"/>
                <w:color w:val="000000" w:themeColor="text1"/>
                <w:w w:val="80"/>
                <w:sz w:val="24"/>
                <w14:textFill>
                  <w14:solidFill>
                    <w14:schemeClr w14:val="tx1"/>
                  </w14:solidFill>
                </w14:textFill>
              </w:rPr>
            </w:pPr>
            <w:r>
              <w:rPr>
                <w:rFonts w:hint="eastAsia" w:asciiTheme="majorEastAsia" w:hAnsiTheme="majorEastAsia" w:eastAsiaTheme="majorEastAsia"/>
                <w:color w:val="000000" w:themeColor="text1"/>
                <w:w w:val="80"/>
                <w:sz w:val="24"/>
                <w14:textFill>
                  <w14:solidFill>
                    <w14:schemeClr w14:val="tx1"/>
                  </w14:solidFill>
                </w14:textFill>
              </w:rPr>
              <w:t>湘江新区建设·自贸区建设</w:t>
            </w:r>
            <w:r>
              <w:rPr>
                <w:rFonts w:hint="eastAsia" w:asciiTheme="majorEastAsia" w:hAnsiTheme="majorEastAsia" w:eastAsiaTheme="majorEastAsia"/>
                <w:color w:val="000000" w:themeColor="text1"/>
                <w:spacing w:val="-17"/>
                <w:w w:val="66"/>
                <w:sz w:val="24"/>
                <w14:textFill>
                  <w14:solidFill>
                    <w14:schemeClr w14:val="tx1"/>
                  </w14:solidFill>
                </w14:textFill>
              </w:rPr>
              <w:t>（10000字）</w:t>
            </w:r>
          </w:p>
        </w:tc>
        <w:tc>
          <w:tcPr>
            <w:tcW w:w="3267" w:type="dxa"/>
            <w:shd w:val="clear" w:color="auto" w:fill="auto"/>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shd w:val="clear" w:color="auto" w:fill="auto"/>
            <w:vAlign w:val="center"/>
          </w:tcPr>
          <w:p>
            <w:pPr>
              <w:spacing w:line="260" w:lineRule="exact"/>
              <w:ind w:firstLine="240" w:firstLineChars="100"/>
              <w:rPr>
                <w:rFonts w:ascii="楷体_GB2312" w:hAnsi="楷体" w:eastAsia="楷体_GB2312"/>
                <w:b/>
                <w:bCs/>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湘江新区建设</w:t>
            </w:r>
          </w:p>
        </w:tc>
        <w:tc>
          <w:tcPr>
            <w:tcW w:w="3267" w:type="dxa"/>
            <w:shd w:val="clear" w:color="auto" w:fill="auto"/>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湘江新区管委会</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shd w:val="clear" w:color="auto" w:fill="auto"/>
            <w:vAlign w:val="center"/>
          </w:tcPr>
          <w:p>
            <w:pPr>
              <w:spacing w:line="260" w:lineRule="exact"/>
              <w:ind w:firstLine="240" w:firstLineChars="100"/>
              <w:rPr>
                <w:rFonts w:ascii="楷体_GB2312" w:hAnsi="楷体" w:eastAsia="楷体_GB2312"/>
                <w:b/>
                <w:bCs/>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自贸区建设</w:t>
            </w:r>
          </w:p>
        </w:tc>
        <w:tc>
          <w:tcPr>
            <w:tcW w:w="3267" w:type="dxa"/>
            <w:vMerge w:val="restart"/>
            <w:shd w:val="clear" w:color="auto" w:fill="auto"/>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省发改委、省商务厅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shd w:val="clear" w:color="auto" w:fill="auto"/>
            <w:vAlign w:val="center"/>
          </w:tcPr>
          <w:p>
            <w:pPr>
              <w:spacing w:line="26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长沙片区</w:t>
            </w:r>
          </w:p>
        </w:tc>
        <w:tc>
          <w:tcPr>
            <w:tcW w:w="3267" w:type="dxa"/>
            <w:vMerge w:val="continue"/>
            <w:shd w:val="clear" w:color="auto" w:fill="auto"/>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shd w:val="clear" w:color="auto" w:fill="auto"/>
            <w:vAlign w:val="center"/>
          </w:tcPr>
          <w:p>
            <w:pPr>
              <w:spacing w:line="26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岳阳片区</w:t>
            </w:r>
          </w:p>
        </w:tc>
        <w:tc>
          <w:tcPr>
            <w:tcW w:w="3267" w:type="dxa"/>
            <w:vMerge w:val="continue"/>
            <w:shd w:val="clear" w:color="auto" w:fill="auto"/>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shd w:val="clear" w:color="auto" w:fill="auto"/>
            <w:vAlign w:val="center"/>
          </w:tcPr>
          <w:p>
            <w:pPr>
              <w:spacing w:line="26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郴州片区</w:t>
            </w:r>
          </w:p>
        </w:tc>
        <w:tc>
          <w:tcPr>
            <w:tcW w:w="3267" w:type="dxa"/>
            <w:vMerge w:val="continue"/>
            <w:shd w:val="clear" w:color="auto" w:fill="auto"/>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083" w:type="dxa"/>
            <w:vAlign w:val="center"/>
          </w:tcPr>
          <w:p>
            <w:pPr>
              <w:spacing w:line="300" w:lineRule="exact"/>
              <w:rPr>
                <w:rFonts w:ascii="仿宋" w:hAnsi="仿宋" w:eastAsia="仿宋"/>
                <w:color w:val="000000" w:themeColor="text1"/>
                <w:w w:val="90"/>
                <w:sz w:val="24"/>
                <w14:textFill>
                  <w14:solidFill>
                    <w14:schemeClr w14:val="tx1"/>
                  </w14:solidFill>
                </w14:textFill>
              </w:rPr>
            </w:pPr>
            <w:r>
              <w:rPr>
                <w:rFonts w:hint="eastAsia" w:asciiTheme="majorEastAsia" w:hAnsiTheme="majorEastAsia" w:eastAsiaTheme="majorEastAsia"/>
                <w:color w:val="000000" w:themeColor="text1"/>
                <w:w w:val="90"/>
                <w:sz w:val="24"/>
                <w14:textFill>
                  <w14:solidFill>
                    <w14:schemeClr w14:val="tx1"/>
                  </w14:solidFill>
                </w14:textFill>
              </w:rPr>
              <w:t>区域开发与园区经济</w:t>
            </w:r>
            <w:r>
              <w:rPr>
                <w:rFonts w:hint="eastAsia" w:asciiTheme="majorEastAsia" w:hAnsiTheme="majorEastAsia" w:eastAsiaTheme="majorEastAsia"/>
                <w:color w:val="000000" w:themeColor="text1"/>
                <w:w w:val="60"/>
                <w:sz w:val="24"/>
                <w14:textFill>
                  <w14:solidFill>
                    <w14:schemeClr w14:val="tx1"/>
                  </w14:solidFill>
                </w14:textFill>
              </w:rPr>
              <w:t>（40000字）</w:t>
            </w:r>
          </w:p>
        </w:tc>
        <w:tc>
          <w:tcPr>
            <w:tcW w:w="3267"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ind w:firstLine="240" w:firstLineChars="100"/>
              <w:rPr>
                <w:rFonts w:ascii="楷体_GB2312" w:hAnsi="楷体" w:eastAsia="楷体_GB2312" w:cs="宋体"/>
                <w:b/>
                <w:color w:val="000000" w:themeColor="text1"/>
                <w:spacing w:val="-16"/>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区域开发</w:t>
            </w:r>
          </w:p>
        </w:tc>
        <w:tc>
          <w:tcPr>
            <w:tcW w:w="3267"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省发改委</w:t>
            </w:r>
          </w:p>
        </w:tc>
        <w:tc>
          <w:tcPr>
            <w:tcW w:w="1110"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概况</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长株潭地区</w:t>
            </w:r>
          </w:p>
        </w:tc>
        <w:tc>
          <w:tcPr>
            <w:tcW w:w="3267" w:type="dxa"/>
            <w:vMerge w:val="continue"/>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湘南地区</w:t>
            </w:r>
          </w:p>
        </w:tc>
        <w:tc>
          <w:tcPr>
            <w:tcW w:w="3267" w:type="dxa"/>
            <w:vMerge w:val="continue"/>
            <w:vAlign w:val="center"/>
          </w:tcPr>
          <w:p>
            <w:pPr>
              <w:spacing w:line="280" w:lineRule="exact"/>
              <w:jc w:val="center"/>
              <w:rPr>
                <w:rFonts w:ascii="仿宋" w:hAnsi="仿宋" w:eastAsia="仿宋"/>
                <w:color w:val="000000" w:themeColor="text1"/>
                <w:szCs w:val="21"/>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湘西地区</w:t>
            </w:r>
          </w:p>
        </w:tc>
        <w:tc>
          <w:tcPr>
            <w:tcW w:w="3267"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 xml:space="preserve">    洞庭湖生态经济区</w:t>
            </w:r>
          </w:p>
        </w:tc>
        <w:tc>
          <w:tcPr>
            <w:tcW w:w="3267"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武陵山片区</w:t>
            </w:r>
          </w:p>
        </w:tc>
        <w:tc>
          <w:tcPr>
            <w:tcW w:w="3267"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罗霄山片区</w:t>
            </w:r>
          </w:p>
        </w:tc>
        <w:tc>
          <w:tcPr>
            <w:tcW w:w="3267"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楷体_GB2312" w:hAnsi="仿宋" w:eastAsia="楷体_GB2312" w:cs="宋体"/>
                <w:color w:val="000000" w:themeColor="text1"/>
                <w:sz w:val="24"/>
                <w14:textFill>
                  <w14:solidFill>
                    <w14:schemeClr w14:val="tx1"/>
                  </w14:solidFill>
                </w14:textFill>
              </w:rPr>
              <w:t xml:space="preserve"> </w:t>
            </w:r>
            <w:r>
              <w:rPr>
                <w:rFonts w:hint="eastAsia" w:ascii="楷体_GB2312" w:hAnsi="楷体" w:eastAsia="楷体_GB2312" w:cs="宋体"/>
                <w:color w:val="000000" w:themeColor="text1"/>
                <w:sz w:val="24"/>
                <w14:textFill>
                  <w14:solidFill>
                    <w14:schemeClr w14:val="tx1"/>
                  </w14:solidFill>
                </w14:textFill>
              </w:rPr>
              <w:t>园区经济</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概况</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望城经济技术开发区</w:t>
            </w:r>
          </w:p>
        </w:tc>
        <w:tc>
          <w:tcPr>
            <w:tcW w:w="3267"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省商务厅、长沙市地方志办</w:t>
            </w: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长沙经济技术开发区</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宁乡经济技术开发区</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浏阳经济技术开发区</w:t>
            </w:r>
          </w:p>
        </w:tc>
        <w:tc>
          <w:tcPr>
            <w:tcW w:w="3267"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湘潭经济技术开发区</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省商务厅、湘潭经开区</w:t>
            </w: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岳阳经济技术开发区</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省商务厅、岳阳市史志办</w:t>
            </w: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常德经济技术开发区</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省商务厅、常德经开区</w:t>
            </w: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娄底经济技术开发区</w:t>
            </w:r>
          </w:p>
        </w:tc>
        <w:tc>
          <w:tcPr>
            <w:tcW w:w="3267"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w:t>
            </w:r>
            <w:r>
              <w:rPr>
                <w:rFonts w:hint="eastAsia" w:ascii="仿宋" w:hAnsi="仿宋" w:eastAsia="仿宋"/>
                <w:color w:val="000000" w:themeColor="text1"/>
                <w:szCs w:val="21"/>
                <w14:textFill>
                  <w14:solidFill>
                    <w14:schemeClr w14:val="tx1"/>
                  </w14:solidFill>
                </w14:textFill>
              </w:rPr>
              <w:t>娄底市地方志办</w:t>
            </w:r>
          </w:p>
        </w:tc>
        <w:tc>
          <w:tcPr>
            <w:tcW w:w="1110" w:type="dxa"/>
            <w:vMerge w:val="continue"/>
          </w:tcPr>
          <w:p>
            <w:pPr>
              <w:spacing w:line="280" w:lineRule="exact"/>
              <w:rPr>
                <w:rFonts w:ascii="仿宋" w:hAnsi="仿宋" w:eastAsia="仿宋"/>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Cs w:val="21"/>
                <w14:textFill>
                  <w14:solidFill>
                    <w14:schemeClr w14:val="tx1"/>
                  </w14:solidFill>
                </w14:textFill>
              </w:rPr>
            </w:pPr>
          </w:p>
        </w:tc>
      </w:tr>
    </w:tbl>
    <w:p>
      <w:r>
        <w:rPr>
          <w:rFonts w:hint="eastAsia"/>
        </w:rPr>
        <w:t>（续前页）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3270"/>
        <w:gridCol w:w="11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70"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685"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continue"/>
            <w:vAlign w:val="center"/>
          </w:tcPr>
          <w:p>
            <w:pPr>
              <w:spacing w:line="280" w:lineRule="exact"/>
              <w:jc w:val="center"/>
              <w:rPr>
                <w:rFonts w:ascii="黑体" w:hAnsi="黑体" w:eastAsia="黑体"/>
                <w:sz w:val="24"/>
              </w:rPr>
            </w:pPr>
          </w:p>
        </w:tc>
        <w:tc>
          <w:tcPr>
            <w:tcW w:w="3270" w:type="dxa"/>
            <w:vMerge w:val="continue"/>
            <w:vAlign w:val="center"/>
          </w:tcPr>
          <w:p>
            <w:pPr>
              <w:spacing w:line="280" w:lineRule="exact"/>
              <w:jc w:val="center"/>
              <w:rPr>
                <w:rFonts w:ascii="黑体" w:hAnsi="黑体" w:eastAsia="黑体"/>
                <w:sz w:val="24"/>
              </w:rPr>
            </w:pPr>
          </w:p>
        </w:tc>
        <w:tc>
          <w:tcPr>
            <w:tcW w:w="1110"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575"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长沙高新技术产业开发区</w:t>
            </w:r>
          </w:p>
        </w:tc>
        <w:tc>
          <w:tcPr>
            <w:tcW w:w="3270" w:type="dxa"/>
            <w:vAlign w:val="center"/>
          </w:tcPr>
          <w:p>
            <w:pPr>
              <w:spacing w:line="280" w:lineRule="exact"/>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省商务厅、长沙市地方志办</w:t>
            </w:r>
          </w:p>
        </w:tc>
        <w:tc>
          <w:tcPr>
            <w:tcW w:w="1110" w:type="dxa"/>
            <w:vMerge w:val="restart"/>
            <w:vAlign w:val="center"/>
          </w:tcPr>
          <w:p>
            <w:pPr>
              <w:spacing w:line="28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pacing w:val="-12"/>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株洲高新技术产业开发区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省商务厅、株洲市地方志办</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湘潭高新技术产业开发区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省商务厅、湘潭高新区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衡阳高新技术产业开发区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省商务厅、衡阳市地方志办</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常德高新技术产业开发区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省商务厅、常德高新区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益阳高新技术产业开发区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省商务厅、益阳高新区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84" w:type="dxa"/>
            <w:vAlign w:val="center"/>
          </w:tcPr>
          <w:p>
            <w:pPr>
              <w:spacing w:line="280" w:lineRule="exact"/>
              <w:rPr>
                <w:rFonts w:ascii="仿宋" w:hAnsi="仿宋" w:eastAsia="仿宋" w:cs="宋体"/>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仿宋" w:hAnsi="仿宋" w:eastAsia="仿宋" w:cs="宋体"/>
                <w:color w:val="000000" w:themeColor="text1"/>
                <w:spacing w:val="-12"/>
                <w:sz w:val="24"/>
                <w14:textFill>
                  <w14:solidFill>
                    <w14:schemeClr w14:val="tx1"/>
                  </w14:solidFill>
                </w14:textFill>
              </w:rPr>
              <w:t>郴州高新技术产业开发区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省商务厅、郴州高新区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84" w:type="dxa"/>
            <w:vAlign w:val="center"/>
          </w:tcPr>
          <w:p>
            <w:pPr>
              <w:spacing w:line="280" w:lineRule="exact"/>
              <w:ind w:firstLine="432" w:firstLineChars="200"/>
              <w:rPr>
                <w:rFonts w:ascii="仿宋" w:hAnsi="仿宋" w:eastAsia="仿宋" w:cs="宋体"/>
                <w:color w:val="000000" w:themeColor="text1"/>
                <w:spacing w:val="-12"/>
                <w:sz w:val="24"/>
                <w14:textFill>
                  <w14:solidFill>
                    <w14:schemeClr w14:val="tx1"/>
                  </w14:solidFill>
                </w14:textFill>
              </w:rPr>
            </w:pPr>
            <w:r>
              <w:rPr>
                <w:rFonts w:hint="eastAsia" w:ascii="仿宋" w:hAnsi="仿宋" w:eastAsia="仿宋" w:cs="宋体"/>
                <w:color w:val="000000" w:themeColor="text1"/>
                <w:spacing w:val="-12"/>
                <w:sz w:val="24"/>
                <w14:textFill>
                  <w14:solidFill>
                    <w14:schemeClr w14:val="tx1"/>
                  </w14:solidFill>
                </w14:textFill>
              </w:rPr>
              <w:t>怀化高新技术产业开发区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省商务厅、怀化高新区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长沙黄花综合保税区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省商务厅、黄花综保区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湘潭综合保税区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省商务厅、湘潭综保区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衡阳综合保税区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省商务厅、衡阳市地方志办</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084" w:type="dxa"/>
            <w:vAlign w:val="center"/>
          </w:tcPr>
          <w:p>
            <w:pPr>
              <w:spacing w:line="280" w:lineRule="exact"/>
              <w:ind w:firstLine="432" w:firstLineChars="200"/>
              <w:rPr>
                <w:rFonts w:ascii="仿宋" w:hAnsi="仿宋" w:eastAsia="仿宋" w:cs="宋体"/>
                <w:color w:val="000000" w:themeColor="text1"/>
                <w:spacing w:val="-12"/>
                <w:sz w:val="24"/>
                <w14:textFill>
                  <w14:solidFill>
                    <w14:schemeClr w14:val="tx1"/>
                  </w14:solidFill>
                </w14:textFill>
              </w:rPr>
            </w:pPr>
            <w:r>
              <w:rPr>
                <w:rFonts w:hint="eastAsia" w:ascii="仿宋" w:hAnsi="仿宋" w:eastAsia="仿宋" w:cs="宋体"/>
                <w:color w:val="000000" w:themeColor="text1"/>
                <w:spacing w:val="-12"/>
                <w:sz w:val="24"/>
                <w14:textFill>
                  <w14:solidFill>
                    <w14:schemeClr w14:val="tx1"/>
                  </w14:solidFill>
                </w14:textFill>
              </w:rPr>
              <w:t>岳阳城陵矶综合保税区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省商务厅、岳阳市史志办</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郴州综合保税区</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省商务厅、郴州综保区</w:t>
            </w:r>
          </w:p>
        </w:tc>
        <w:tc>
          <w:tcPr>
            <w:tcW w:w="1110"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pacing w:val="-12"/>
                <w:sz w:val="24"/>
                <w14:textFill>
                  <w14:solidFill>
                    <w14:schemeClr w14:val="tx1"/>
                  </w14:solidFill>
                </w14:textFill>
              </w:rPr>
              <w:t>农业·林业·水利（70000字）</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楷体_GB2312" w:hAnsi="楷体" w:eastAsia="楷体_GB2312"/>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农业</w:t>
            </w:r>
          </w:p>
        </w:tc>
        <w:tc>
          <w:tcPr>
            <w:tcW w:w="3270" w:type="dxa"/>
            <w:vMerge w:val="restart"/>
            <w:vAlign w:val="center"/>
          </w:tcPr>
          <w:p>
            <w:pPr>
              <w:spacing w:line="2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省农业农村厅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综述</w:t>
            </w:r>
          </w:p>
        </w:tc>
        <w:tc>
          <w:tcPr>
            <w:tcW w:w="3270" w:type="dxa"/>
            <w:vMerge w:val="continue"/>
            <w:vAlign w:val="center"/>
          </w:tcPr>
          <w:p>
            <w:pPr>
              <w:spacing w:line="26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粮油作物</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经济作物</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畜牧业</w:t>
            </w:r>
          </w:p>
        </w:tc>
        <w:tc>
          <w:tcPr>
            <w:tcW w:w="3270" w:type="dxa"/>
            <w:vMerge w:val="restart"/>
            <w:vAlign w:val="center"/>
          </w:tcPr>
          <w:p>
            <w:pPr>
              <w:spacing w:line="2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省畜牧水产事务中心</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渔业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农田建设和农垦</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省农业农村厅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农业机械化</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省农机事务中心</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农业产业化</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省农业农村厅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林业</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省林业局</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6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水利</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省水利厅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工业和信息化（50000字）</w:t>
            </w:r>
          </w:p>
        </w:tc>
        <w:tc>
          <w:tcPr>
            <w:tcW w:w="3270"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综述</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省工信厅、省统计局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煤炭工业</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省工信厅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电力工业</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省电力行业协会</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240" w:firstLineChars="100"/>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石油化学工业</w:t>
            </w:r>
          </w:p>
        </w:tc>
        <w:tc>
          <w:tcPr>
            <w:tcW w:w="327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省工信厅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有色金属工业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冶金工业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机械工业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航空产业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电子信息产业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软件和信息服务业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人工智能和数字产业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国防科技工业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建材工业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轻工业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纺织工业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bl>
    <w:p>
      <w:r>
        <w:br w:type="page"/>
      </w:r>
    </w:p>
    <w:p>
      <w:r>
        <w:rPr>
          <w:rFonts w:hint="eastAsia"/>
        </w:rPr>
        <w:t>（续前页）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3270"/>
        <w:gridCol w:w="11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70"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685"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continue"/>
            <w:vAlign w:val="center"/>
          </w:tcPr>
          <w:p>
            <w:pPr>
              <w:spacing w:line="280" w:lineRule="exact"/>
              <w:jc w:val="center"/>
              <w:rPr>
                <w:rFonts w:ascii="黑体" w:hAnsi="黑体" w:eastAsia="黑体"/>
                <w:sz w:val="24"/>
              </w:rPr>
            </w:pPr>
          </w:p>
        </w:tc>
        <w:tc>
          <w:tcPr>
            <w:tcW w:w="3270" w:type="dxa"/>
            <w:vMerge w:val="continue"/>
            <w:vAlign w:val="center"/>
          </w:tcPr>
          <w:p>
            <w:pPr>
              <w:spacing w:line="280" w:lineRule="exact"/>
              <w:jc w:val="center"/>
              <w:rPr>
                <w:rFonts w:ascii="黑体" w:hAnsi="黑体" w:eastAsia="黑体"/>
                <w:sz w:val="24"/>
              </w:rPr>
            </w:pPr>
          </w:p>
        </w:tc>
        <w:tc>
          <w:tcPr>
            <w:tcW w:w="1110"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575"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烟草工业</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中烟公司</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食品工业</w:t>
            </w:r>
          </w:p>
        </w:tc>
        <w:tc>
          <w:tcPr>
            <w:tcW w:w="327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省工信厅</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 xml:space="preserve">  医药工业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color w:val="000000" w:themeColor="text1"/>
                <w:spacing w:val="-12"/>
                <w:sz w:val="24"/>
                <w14:textFill>
                  <w14:solidFill>
                    <w14:schemeClr w14:val="tx1"/>
                  </w14:solidFill>
                </w14:textFill>
              </w:rPr>
            </w:pPr>
            <w:r>
              <w:rPr>
                <w:rFonts w:hint="eastAsia" w:cs="宋体" w:asciiTheme="majorEastAsia" w:hAnsiTheme="majorEastAsia" w:eastAsiaTheme="majorEastAsia"/>
                <w:color w:val="000000" w:themeColor="text1"/>
                <w:spacing w:val="-12"/>
                <w:sz w:val="24"/>
                <w14:textFill>
                  <w14:solidFill>
                    <w14:schemeClr w14:val="tx1"/>
                  </w14:solidFill>
                </w14:textFill>
              </w:rPr>
              <w:t>城乡建设与房地产（20000字）</w:t>
            </w:r>
          </w:p>
        </w:tc>
        <w:tc>
          <w:tcPr>
            <w:tcW w:w="327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省住建厅</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李荷莲</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15576615732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综述</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城市建设管理</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村镇建设</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城乡规划</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勘察设计</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建筑业监管</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住房保障</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房地产业监管</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生态环境保护（20000字）</w:t>
            </w:r>
          </w:p>
        </w:tc>
        <w:tc>
          <w:tcPr>
            <w:tcW w:w="3270" w:type="dxa"/>
            <w:vMerge w:val="restart"/>
            <w:vAlign w:val="center"/>
          </w:tcPr>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省生态环境厅</w:t>
            </w:r>
          </w:p>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省自然资源厅</w:t>
            </w:r>
          </w:p>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省农业农村厅</w:t>
            </w:r>
          </w:p>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省林业局</w:t>
            </w:r>
          </w:p>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省水利厅</w:t>
            </w:r>
          </w:p>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省气象局</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综述</w:t>
            </w:r>
          </w:p>
        </w:tc>
        <w:tc>
          <w:tcPr>
            <w:tcW w:w="3270" w:type="dxa"/>
            <w:vMerge w:val="continue"/>
          </w:tcPr>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自然生态保护</w:t>
            </w:r>
          </w:p>
        </w:tc>
        <w:tc>
          <w:tcPr>
            <w:tcW w:w="3270" w:type="dxa"/>
            <w:vMerge w:val="continue"/>
          </w:tcPr>
          <w:p>
            <w:pPr>
              <w:spacing w:line="280" w:lineRule="exact"/>
              <w:ind w:left="-107" w:leftChars="-51" w:right="-107" w:rightChars="-51"/>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土壤环境管理</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大气环境管理</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水环境管理</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核与辐射管理</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环保科技与产业</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环境影响评价</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环境质量监测</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环保法制宣传</w:t>
            </w:r>
          </w:p>
        </w:tc>
        <w:tc>
          <w:tcPr>
            <w:tcW w:w="3270" w:type="dxa"/>
            <w:vMerge w:val="continue"/>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color w:val="000000" w:themeColor="text1"/>
                <w:spacing w:val="-12"/>
                <w:sz w:val="24"/>
                <w14:textFill>
                  <w14:solidFill>
                    <w14:schemeClr w14:val="tx1"/>
                  </w14:solidFill>
                </w14:textFill>
              </w:rPr>
            </w:pPr>
            <w:r>
              <w:rPr>
                <w:rFonts w:hint="eastAsia" w:cs="宋体" w:asciiTheme="majorEastAsia" w:hAnsiTheme="majorEastAsia" w:eastAsiaTheme="majorEastAsia"/>
                <w:color w:val="000000" w:themeColor="text1"/>
                <w:spacing w:val="-12"/>
                <w:sz w:val="24"/>
                <w14:textFill>
                  <w14:solidFill>
                    <w14:schemeClr w14:val="tx1"/>
                  </w14:solidFill>
                </w14:textFill>
              </w:rPr>
              <w:t>交通·邮政·通信（35000字）</w:t>
            </w:r>
          </w:p>
        </w:tc>
        <w:tc>
          <w:tcPr>
            <w:tcW w:w="3270" w:type="dxa"/>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交通</w:t>
            </w:r>
          </w:p>
        </w:tc>
        <w:tc>
          <w:tcPr>
            <w:tcW w:w="3270" w:type="dxa"/>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r>
              <w:rPr>
                <w:rFonts w:hint="eastAsia" w:ascii="仿宋" w:hAnsi="仿宋" w:eastAsia="仿宋"/>
                <w:color w:val="000000" w:themeColor="text1"/>
                <w:spacing w:val="-16"/>
                <w:sz w:val="24"/>
                <w14:textFill>
                  <w14:solidFill>
                    <w14:schemeClr w14:val="tx1"/>
                  </w14:solidFill>
                </w14:textFill>
              </w:rPr>
              <w:t>省交通厅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综述</w:t>
            </w:r>
          </w:p>
        </w:tc>
        <w:tc>
          <w:tcPr>
            <w:tcW w:w="3270" w:type="dxa"/>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铁路交通</w:t>
            </w:r>
          </w:p>
        </w:tc>
        <w:tc>
          <w:tcPr>
            <w:tcW w:w="3270" w:type="dxa"/>
            <w:vAlign w:val="center"/>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r>
              <w:rPr>
                <w:rFonts w:hint="eastAsia" w:ascii="仿宋" w:hAnsi="仿宋" w:eastAsia="仿宋"/>
                <w:color w:val="000000" w:themeColor="text1"/>
                <w:spacing w:val="-16"/>
                <w:sz w:val="24"/>
                <w14:textFill>
                  <w14:solidFill>
                    <w14:schemeClr w14:val="tx1"/>
                  </w14:solidFill>
                </w14:textFill>
              </w:rPr>
              <w:t>石长铁路、广铁长沙办事处</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公路交通</w:t>
            </w:r>
          </w:p>
        </w:tc>
        <w:tc>
          <w:tcPr>
            <w:tcW w:w="3270" w:type="dxa"/>
            <w:vMerge w:val="restart"/>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省交通厅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水路交通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民用航空</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邮政</w:t>
            </w:r>
          </w:p>
        </w:tc>
        <w:tc>
          <w:tcPr>
            <w:tcW w:w="3270" w:type="dxa"/>
            <w:vAlign w:val="center"/>
          </w:tcPr>
          <w:p>
            <w:pPr>
              <w:spacing w:line="28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省邮政公司</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通信</w:t>
            </w:r>
          </w:p>
        </w:tc>
        <w:tc>
          <w:tcPr>
            <w:tcW w:w="3270" w:type="dxa"/>
          </w:tcPr>
          <w:p>
            <w:pPr>
              <w:spacing w:line="280" w:lineRule="exact"/>
              <w:ind w:left="-107" w:leftChars="-51" w:right="-107" w:rightChars="-51"/>
              <w:jc w:val="center"/>
              <w:rPr>
                <w:rFonts w:ascii="仿宋" w:hAnsi="仿宋" w:eastAsia="仿宋"/>
                <w:color w:val="000000" w:themeColor="text1"/>
                <w:spacing w:val="-16"/>
                <w:sz w:val="24"/>
                <w14:textFill>
                  <w14:solidFill>
                    <w14:schemeClr w14:val="tx1"/>
                  </w14:solidFill>
                </w14:textFill>
              </w:rPr>
            </w:pPr>
            <w:r>
              <w:rPr>
                <w:rFonts w:hint="eastAsia" w:ascii="仿宋" w:hAnsi="仿宋" w:eastAsia="仿宋"/>
                <w:color w:val="000000" w:themeColor="text1"/>
                <w:spacing w:val="-16"/>
                <w:sz w:val="24"/>
                <w14:textFill>
                  <w14:solidFill>
                    <w14:schemeClr w14:val="tx1"/>
                  </w14:solidFill>
                </w14:textFill>
              </w:rPr>
              <w:t>湖南电信、移动、联通公司</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国内贸易（25000字）</w:t>
            </w:r>
          </w:p>
        </w:tc>
        <w:tc>
          <w:tcPr>
            <w:tcW w:w="3270"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综述</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省商务厅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石油销售</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湖南石油公司</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供销合作</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省供销总社</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粮油流通</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省粮食和物资</w:t>
            </w:r>
            <w:r>
              <w:rPr>
                <w:rFonts w:hint="eastAsia" w:ascii="仿宋" w:hAnsi="仿宋" w:eastAsia="仿宋"/>
                <w:color w:val="000000" w:themeColor="text1"/>
                <w:sz w:val="24"/>
                <w:szCs w:val="24"/>
                <w:lang w:eastAsia="zh-CN"/>
                <w14:textFill>
                  <w14:solidFill>
                    <w14:schemeClr w14:val="tx1"/>
                  </w14:solidFill>
                </w14:textFill>
              </w:rPr>
              <w:t>储备</w:t>
            </w:r>
            <w:r>
              <w:rPr>
                <w:rFonts w:hint="eastAsia" w:ascii="仿宋" w:hAnsi="仿宋" w:eastAsia="仿宋"/>
                <w:color w:val="000000" w:themeColor="text1"/>
                <w:sz w:val="24"/>
                <w:szCs w:val="24"/>
                <w14:textFill>
                  <w14:solidFill>
                    <w14:schemeClr w14:val="tx1"/>
                  </w14:solidFill>
                </w14:textFill>
              </w:rPr>
              <w:t>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烟草专卖</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湖南烟草专卖局</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对外经济贸易（25000字）</w:t>
            </w:r>
          </w:p>
        </w:tc>
        <w:tc>
          <w:tcPr>
            <w:tcW w:w="3270" w:type="dxa"/>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综述</w:t>
            </w:r>
          </w:p>
        </w:tc>
        <w:tc>
          <w:tcPr>
            <w:tcW w:w="327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省商务厅</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对外贸易</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外资利用</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对外经济技术合作</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贸易促进</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省贸促会</w:t>
            </w: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bl>
    <w:p>
      <w:r>
        <w:rPr>
          <w:rFonts w:hint="eastAsia"/>
        </w:rPr>
        <w:t>（续前页）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3270"/>
        <w:gridCol w:w="11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70"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685"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4" w:type="dxa"/>
            <w:vMerge w:val="continue"/>
            <w:vAlign w:val="center"/>
          </w:tcPr>
          <w:p>
            <w:pPr>
              <w:spacing w:line="280" w:lineRule="exact"/>
              <w:jc w:val="center"/>
              <w:rPr>
                <w:rFonts w:ascii="黑体" w:hAnsi="黑体" w:eastAsia="黑体"/>
                <w:sz w:val="24"/>
              </w:rPr>
            </w:pPr>
          </w:p>
        </w:tc>
        <w:tc>
          <w:tcPr>
            <w:tcW w:w="3270" w:type="dxa"/>
            <w:vMerge w:val="continue"/>
            <w:vAlign w:val="center"/>
          </w:tcPr>
          <w:p>
            <w:pPr>
              <w:spacing w:line="280" w:lineRule="exact"/>
              <w:jc w:val="center"/>
              <w:rPr>
                <w:rFonts w:ascii="黑体" w:hAnsi="黑体" w:eastAsia="黑体"/>
                <w:sz w:val="24"/>
              </w:rPr>
            </w:pPr>
          </w:p>
        </w:tc>
        <w:tc>
          <w:tcPr>
            <w:tcW w:w="1110"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575"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z w:val="24"/>
                <w14:textFill>
                  <w14:solidFill>
                    <w14:schemeClr w14:val="tx1"/>
                  </w14:solidFill>
                </w14:textFill>
              </w:rPr>
              <w:t>财政·税务（22000字）</w:t>
            </w:r>
          </w:p>
        </w:tc>
        <w:tc>
          <w:tcPr>
            <w:tcW w:w="3270" w:type="dxa"/>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财政</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省财政厅</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税务</w:t>
            </w:r>
          </w:p>
        </w:tc>
        <w:tc>
          <w:tcPr>
            <w:tcW w:w="3270" w:type="dxa"/>
            <w:vAlign w:val="center"/>
          </w:tcPr>
          <w:p>
            <w:pPr>
              <w:spacing w:line="280" w:lineRule="exact"/>
              <w:ind w:left="-107" w:leftChars="-51" w:right="-107" w:rightChars="-51"/>
              <w:jc w:val="center"/>
              <w:rPr>
                <w:rFonts w:ascii="仿宋" w:hAnsi="仿宋" w:eastAsia="仿宋"/>
                <w:color w:val="000000" w:themeColor="text1"/>
                <w:spacing w:val="-6"/>
                <w:sz w:val="24"/>
                <w:szCs w:val="24"/>
                <w14:textFill>
                  <w14:solidFill>
                    <w14:schemeClr w14:val="tx1"/>
                  </w14:solidFill>
                </w14:textFill>
              </w:rPr>
            </w:pPr>
            <w:r>
              <w:rPr>
                <w:rFonts w:hint="eastAsia" w:ascii="仿宋" w:hAnsi="仿宋" w:eastAsia="仿宋"/>
                <w:color w:val="000000" w:themeColor="text1"/>
                <w:spacing w:val="-6"/>
                <w:sz w:val="24"/>
                <w:szCs w:val="24"/>
                <w14:textFill>
                  <w14:solidFill>
                    <w14:schemeClr w14:val="tx1"/>
                  </w14:solidFill>
                </w14:textFill>
              </w:rPr>
              <w:t>国家税务总局湖南省税务局</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z w:val="24"/>
                <w14:textFill>
                  <w14:solidFill>
                    <w14:schemeClr w14:val="tx1"/>
                  </w14:solidFill>
                </w14:textFill>
              </w:rPr>
              <w:t xml:space="preserve">金融（20000字） </w:t>
            </w:r>
          </w:p>
        </w:tc>
        <w:tc>
          <w:tcPr>
            <w:tcW w:w="3270" w:type="dxa"/>
            <w:vAlign w:val="center"/>
          </w:tcPr>
          <w:p>
            <w:pPr>
              <w:spacing w:line="280" w:lineRule="exact"/>
              <w:ind w:left="-107" w:leftChars="-51" w:right="-107" w:rightChars="-51"/>
              <w:jc w:val="center"/>
              <w:rPr>
                <w:rFonts w:ascii="仿宋" w:hAnsi="仿宋" w:eastAsia="仿宋"/>
                <w:color w:val="000000" w:themeColor="text1"/>
                <w:spacing w:val="-6"/>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综述</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省金融监管局、人行长沙支行</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银行业</w:t>
            </w:r>
          </w:p>
        </w:tc>
        <w:tc>
          <w:tcPr>
            <w:tcW w:w="3270" w:type="dxa"/>
            <w:vAlign w:val="center"/>
          </w:tcPr>
          <w:p>
            <w:pPr>
              <w:spacing w:line="240" w:lineRule="exact"/>
              <w:ind w:left="-107" w:leftChars="-51" w:right="-107" w:rightChars="-5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湖南银保监局、人行长沙支行</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ind w:left="-107" w:leftChars="-51" w:right="-107" w:rightChars="-51"/>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保险业</w:t>
            </w:r>
          </w:p>
        </w:tc>
        <w:tc>
          <w:tcPr>
            <w:tcW w:w="3270" w:type="dxa"/>
            <w:vAlign w:val="center"/>
          </w:tcPr>
          <w:p>
            <w:pPr>
              <w:spacing w:line="240" w:lineRule="exact"/>
              <w:ind w:left="-107" w:leftChars="-51" w:right="-107" w:rightChars="-5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湖南银保监局</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ind w:left="-107" w:leftChars="-51" w:right="-107" w:rightChars="-51"/>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证券业</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湖南证监局</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民营经济（20000字）</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姚兮廷</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18570735811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综述</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省工信厅、省统计局</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个体私营经济</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省市场监督管理局</w:t>
            </w: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pacing w:val="-16"/>
                <w:sz w:val="24"/>
                <w14:textFill>
                  <w14:solidFill>
                    <w14:schemeClr w14:val="tx1"/>
                  </w14:solidFill>
                </w14:textFill>
              </w:rPr>
            </w:pPr>
            <w:r>
              <w:rPr>
                <w:rFonts w:hint="eastAsia" w:asciiTheme="majorEastAsia" w:hAnsiTheme="majorEastAsia" w:eastAsiaTheme="majorEastAsia"/>
                <w:color w:val="000000" w:themeColor="text1"/>
                <w:spacing w:val="-16"/>
                <w:sz w:val="24"/>
                <w14:textFill>
                  <w14:solidFill>
                    <w14:schemeClr w14:val="tx1"/>
                  </w14:solidFill>
                </w14:textFill>
              </w:rPr>
              <w:t>科学技术（50000字）</w:t>
            </w:r>
          </w:p>
        </w:tc>
        <w:tc>
          <w:tcPr>
            <w:tcW w:w="3270" w:type="dxa"/>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综述</w:t>
            </w:r>
          </w:p>
        </w:tc>
        <w:tc>
          <w:tcPr>
            <w:tcW w:w="327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省科技厅</w:t>
            </w:r>
          </w:p>
        </w:tc>
        <w:tc>
          <w:tcPr>
            <w:tcW w:w="1110" w:type="dxa"/>
            <w:vMerge w:val="continue"/>
          </w:tcPr>
          <w:p>
            <w:pPr>
              <w:spacing w:line="26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6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工业科技</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60" w:lineRule="exact"/>
              <w:rPr>
                <w:rFonts w:ascii="仿宋" w:hAnsi="仿宋" w:eastAsia="仿宋"/>
                <w:bCs/>
                <w:color w:val="000000" w:themeColor="text1"/>
                <w:szCs w:val="21"/>
                <w14:textFill>
                  <w14:solidFill>
                    <w14:schemeClr w14:val="tx1"/>
                  </w14:solidFill>
                </w14:textFill>
              </w:rPr>
            </w:pPr>
          </w:p>
        </w:tc>
        <w:tc>
          <w:tcPr>
            <w:tcW w:w="1575" w:type="dxa"/>
            <w:vMerge w:val="continue"/>
          </w:tcPr>
          <w:p>
            <w:pPr>
              <w:spacing w:line="26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农业科技</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社会发展科技</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科研条件与基础理论</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w w:val="90"/>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w:t>
            </w:r>
            <w:r>
              <w:rPr>
                <w:rFonts w:hint="eastAsia" w:ascii="楷体_GB2312" w:hAnsi="楷体" w:eastAsia="楷体_GB2312"/>
                <w:color w:val="000000" w:themeColor="text1"/>
                <w:w w:val="90"/>
                <w:sz w:val="24"/>
                <w14:textFill>
                  <w14:solidFill>
                    <w14:schemeClr w14:val="tx1"/>
                  </w14:solidFill>
                </w14:textFill>
              </w:rPr>
              <w:t>建筑节能与科技和标准化</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省住建厅</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学术交流和科普活动</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省科协</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知识产权</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省知识产权局</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气象服务</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省气象局</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防震减灾</w:t>
            </w:r>
          </w:p>
        </w:tc>
        <w:tc>
          <w:tcPr>
            <w:tcW w:w="327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省地震局</w:t>
            </w:r>
          </w:p>
        </w:tc>
        <w:tc>
          <w:tcPr>
            <w:tcW w:w="111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7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社会科学（20000字）</w:t>
            </w:r>
          </w:p>
        </w:tc>
        <w:tc>
          <w:tcPr>
            <w:tcW w:w="327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省社科院、省社科联</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综述</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经济学</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历史学</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哲学</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社会学</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其它学科</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社科智库建设</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bCs/>
                <w:color w:val="000000" w:themeColor="text1"/>
                <w:sz w:val="24"/>
                <w14:textFill>
                  <w14:solidFill>
                    <w14:schemeClr w14:val="tx1"/>
                  </w14:solidFill>
                </w14:textFill>
              </w:rPr>
            </w:pPr>
            <w:r>
              <w:rPr>
                <w:rFonts w:hint="eastAsia" w:cs="宋体" w:asciiTheme="majorEastAsia" w:hAnsiTheme="majorEastAsia" w:eastAsiaTheme="majorEastAsia"/>
                <w:bCs/>
                <w:color w:val="000000" w:themeColor="text1"/>
                <w:sz w:val="24"/>
                <w14:textFill>
                  <w14:solidFill>
                    <w14:schemeClr w14:val="tx1"/>
                  </w14:solidFill>
                </w14:textFill>
              </w:rPr>
              <w:t>教育（20000字）</w:t>
            </w:r>
          </w:p>
        </w:tc>
        <w:tc>
          <w:tcPr>
            <w:tcW w:w="327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省教育厅</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黄  为</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13974860612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综述</w:t>
            </w:r>
          </w:p>
        </w:tc>
        <w:tc>
          <w:tcPr>
            <w:tcW w:w="327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基础教育</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高等教育</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职业教育</w:t>
            </w:r>
          </w:p>
        </w:tc>
        <w:tc>
          <w:tcPr>
            <w:tcW w:w="327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10"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cs="宋体" w:asciiTheme="majorEastAsia" w:hAnsiTheme="majorEastAsia" w:eastAsiaTheme="majorEastAsia"/>
                <w:bCs/>
                <w:color w:val="000000" w:themeColor="text1"/>
                <w:sz w:val="24"/>
                <w14:textFill>
                  <w14:solidFill>
                    <w14:schemeClr w14:val="tx1"/>
                  </w14:solidFill>
                </w14:textFill>
              </w:rPr>
            </w:pPr>
            <w:r>
              <w:rPr>
                <w:rFonts w:hint="eastAsia" w:cs="宋体" w:asciiTheme="majorEastAsia" w:hAnsiTheme="majorEastAsia" w:eastAsiaTheme="majorEastAsia"/>
                <w:bCs/>
                <w:color w:val="000000" w:themeColor="text1"/>
                <w:sz w:val="24"/>
                <w14:textFill>
                  <w14:solidFill>
                    <w14:schemeClr w14:val="tx1"/>
                  </w14:solidFill>
                </w14:textFill>
              </w:rPr>
              <w:t>文化</w:t>
            </w:r>
            <w:r>
              <w:rPr>
                <w:rFonts w:hint="eastAsia" w:cs="仿宋" w:asciiTheme="majorEastAsia" w:hAnsiTheme="majorEastAsia" w:eastAsiaTheme="majorEastAsia"/>
                <w:bCs/>
                <w:color w:val="000000" w:themeColor="text1"/>
                <w:sz w:val="24"/>
                <w14:textFill>
                  <w14:solidFill>
                    <w14:schemeClr w14:val="tx1"/>
                  </w14:solidFill>
                </w14:textFill>
              </w:rPr>
              <w:t>·</w:t>
            </w:r>
            <w:r>
              <w:rPr>
                <w:rFonts w:hint="eastAsia" w:cs="宋体" w:asciiTheme="majorEastAsia" w:hAnsiTheme="majorEastAsia" w:eastAsiaTheme="majorEastAsia"/>
                <w:bCs/>
                <w:color w:val="000000" w:themeColor="text1"/>
                <w:sz w:val="24"/>
                <w14:textFill>
                  <w14:solidFill>
                    <w14:schemeClr w14:val="tx1"/>
                  </w14:solidFill>
                </w14:textFill>
              </w:rPr>
              <w:t>旅游（45000字）</w:t>
            </w:r>
          </w:p>
        </w:tc>
        <w:tc>
          <w:tcPr>
            <w:tcW w:w="327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省文化和旅游厅</w:t>
            </w:r>
          </w:p>
        </w:tc>
        <w:tc>
          <w:tcPr>
            <w:tcW w:w="111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李荷莲</w:t>
            </w:r>
          </w:p>
        </w:tc>
        <w:tc>
          <w:tcPr>
            <w:tcW w:w="157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15576615732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楷体_GB2312" w:hAnsi="楷体" w:eastAsia="楷体_GB2312" w:cs="宋体"/>
                <w:color w:val="000000" w:themeColor="text1"/>
                <w:sz w:val="24"/>
                <w14:textFill>
                  <w14:solidFill>
                    <w14:schemeClr w14:val="tx1"/>
                  </w14:solidFill>
                </w14:textFill>
              </w:rPr>
              <w:t>文化事业</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综述</w:t>
            </w:r>
          </w:p>
        </w:tc>
        <w:tc>
          <w:tcPr>
            <w:tcW w:w="3270"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文物与考古</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图书馆</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博物馆</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文化馆</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物质遗产</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pPr>
              <w:spacing w:line="280" w:lineRule="exact"/>
              <w:rPr>
                <w:rFonts w:ascii="仿宋" w:hAnsi="仿宋" w:eastAsia="仿宋" w:cs="宋体"/>
                <w:color w:val="000000" w:themeColor="text1"/>
                <w:w w:val="9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非</w:t>
            </w:r>
            <w:r>
              <w:rPr>
                <w:rFonts w:hint="eastAsia" w:ascii="仿宋" w:hAnsi="仿宋" w:eastAsia="仿宋" w:cs="宋体"/>
                <w:color w:val="000000" w:themeColor="text1"/>
                <w:w w:val="90"/>
                <w:sz w:val="24"/>
                <w14:textFill>
                  <w14:solidFill>
                    <w14:schemeClr w14:val="tx1"/>
                  </w14:solidFill>
                </w14:textFill>
              </w:rPr>
              <w:t>物质</w:t>
            </w:r>
            <w:r>
              <w:rPr>
                <w:rFonts w:hint="eastAsia" w:ascii="仿宋" w:hAnsi="仿宋" w:eastAsia="仿宋" w:cs="宋体"/>
                <w:color w:val="000000" w:themeColor="text1"/>
                <w:w w:val="90"/>
                <w:sz w:val="24"/>
                <w:lang w:eastAsia="zh-CN"/>
                <w14:textFill>
                  <w14:solidFill>
                    <w14:schemeClr w14:val="tx1"/>
                  </w14:solidFill>
                </w14:textFill>
              </w:rPr>
              <w:t>文化</w:t>
            </w:r>
            <w:r>
              <w:rPr>
                <w:rFonts w:hint="eastAsia" w:ascii="仿宋" w:hAnsi="仿宋" w:eastAsia="仿宋" w:cs="宋体"/>
                <w:color w:val="000000" w:themeColor="text1"/>
                <w:w w:val="90"/>
                <w:sz w:val="24"/>
                <w14:textFill>
                  <w14:solidFill>
                    <w14:schemeClr w14:val="tx1"/>
                  </w14:solidFill>
                </w14:textFill>
              </w:rPr>
              <w:t>遗产</w:t>
            </w:r>
          </w:p>
        </w:tc>
        <w:tc>
          <w:tcPr>
            <w:tcW w:w="327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1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575" w:type="dxa"/>
            <w:vMerge w:val="continue"/>
          </w:tcPr>
          <w:p>
            <w:pPr>
              <w:spacing w:line="280" w:lineRule="exact"/>
              <w:rPr>
                <w:rFonts w:ascii="仿宋" w:hAnsi="仿宋" w:eastAsia="仿宋"/>
                <w:color w:val="000000" w:themeColor="text1"/>
                <w:sz w:val="24"/>
                <w14:textFill>
                  <w14:solidFill>
                    <w14:schemeClr w14:val="tx1"/>
                  </w14:solidFill>
                </w14:textFill>
              </w:rPr>
            </w:pPr>
          </w:p>
        </w:tc>
      </w:tr>
    </w:tbl>
    <w:p>
      <w:r>
        <w:rPr>
          <w:rFonts w:hint="eastAsia"/>
        </w:rPr>
        <w:t>（续前页）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235"/>
        <w:gridCol w:w="110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35"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719"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continue"/>
            <w:vAlign w:val="center"/>
          </w:tcPr>
          <w:p>
            <w:pPr>
              <w:spacing w:line="280" w:lineRule="exact"/>
              <w:jc w:val="center"/>
              <w:rPr>
                <w:rFonts w:ascii="黑体" w:hAnsi="黑体" w:eastAsia="黑体"/>
                <w:sz w:val="24"/>
              </w:rPr>
            </w:pPr>
          </w:p>
        </w:tc>
        <w:tc>
          <w:tcPr>
            <w:tcW w:w="3235" w:type="dxa"/>
            <w:vMerge w:val="continue"/>
            <w:vAlign w:val="center"/>
          </w:tcPr>
          <w:p>
            <w:pPr>
              <w:spacing w:line="280" w:lineRule="exact"/>
              <w:jc w:val="center"/>
              <w:rPr>
                <w:rFonts w:ascii="黑体" w:hAnsi="黑体" w:eastAsia="黑体"/>
                <w:sz w:val="24"/>
              </w:rPr>
            </w:pPr>
          </w:p>
        </w:tc>
        <w:tc>
          <w:tcPr>
            <w:tcW w:w="1105"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614"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文化产业</w:t>
            </w:r>
          </w:p>
        </w:tc>
        <w:tc>
          <w:tcPr>
            <w:tcW w:w="3235"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省文化和旅游厅</w:t>
            </w:r>
          </w:p>
        </w:tc>
        <w:tc>
          <w:tcPr>
            <w:tcW w:w="110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李荷莲</w:t>
            </w:r>
          </w:p>
        </w:tc>
        <w:tc>
          <w:tcPr>
            <w:tcW w:w="161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15576615732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文化交流</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档案工作</w:t>
            </w:r>
          </w:p>
        </w:tc>
        <w:tc>
          <w:tcPr>
            <w:tcW w:w="3235"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省档案局、档案馆</w:t>
            </w:r>
          </w:p>
        </w:tc>
        <w:tc>
          <w:tcPr>
            <w:tcW w:w="110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地方志工作</w:t>
            </w:r>
          </w:p>
        </w:tc>
        <w:tc>
          <w:tcPr>
            <w:tcW w:w="3235"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省地方志编纂院</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文学艺术</w:t>
            </w:r>
          </w:p>
        </w:tc>
        <w:tc>
          <w:tcPr>
            <w:tcW w:w="3235"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省文联</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楷体_GB2312" w:hAnsi="楷体" w:eastAsia="楷体_GB2312" w:cs="宋体"/>
                <w:color w:val="000000" w:themeColor="text1"/>
                <w:sz w:val="24"/>
                <w14:textFill>
                  <w14:solidFill>
                    <w14:schemeClr w14:val="tx1"/>
                  </w14:solidFill>
                </w14:textFill>
              </w:rPr>
              <w:t>旅游业</w:t>
            </w:r>
          </w:p>
        </w:tc>
        <w:tc>
          <w:tcPr>
            <w:tcW w:w="3235"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省文化和旅游厅</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旅游区（点）建设</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旅游市场开发</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旅游行业管理</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旅游队伍建设</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cs="宋体"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z w:val="24"/>
                <w14:textFill>
                  <w14:solidFill>
                    <w14:schemeClr w14:val="tx1"/>
                  </w14:solidFill>
                </w14:textFill>
              </w:rPr>
              <w:t>新闻出版广电（40000字）</w:t>
            </w:r>
          </w:p>
        </w:tc>
        <w:tc>
          <w:tcPr>
            <w:tcW w:w="3235" w:type="dxa"/>
          </w:tcPr>
          <w:p>
            <w:pPr>
              <w:spacing w:line="280" w:lineRule="exact"/>
              <w:rPr>
                <w:rFonts w:ascii="仿宋" w:hAnsi="仿宋" w:eastAsia="仿宋"/>
                <w:color w:val="000000" w:themeColor="text1"/>
                <w:sz w:val="24"/>
                <w:szCs w:val="24"/>
                <w14:textFill>
                  <w14:solidFill>
                    <w14:schemeClr w14:val="tx1"/>
                  </w14:solidFill>
                </w14:textFill>
              </w:rPr>
            </w:pPr>
          </w:p>
        </w:tc>
        <w:tc>
          <w:tcPr>
            <w:tcW w:w="110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61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综述</w:t>
            </w:r>
          </w:p>
        </w:tc>
        <w:tc>
          <w:tcPr>
            <w:tcW w:w="3235" w:type="dxa"/>
            <w:vAlign w:val="center"/>
          </w:tcPr>
          <w:p>
            <w:pPr>
              <w:spacing w:line="280" w:lineRule="exact"/>
              <w:ind w:left="-107" w:leftChars="-51" w:right="-107" w:rightChars="-51"/>
              <w:jc w:val="center"/>
              <w:rPr>
                <w:rFonts w:ascii="仿宋" w:hAnsi="仿宋" w:eastAsia="仿宋"/>
                <w:color w:val="000000" w:themeColor="text1"/>
                <w:spacing w:val="-4"/>
                <w:sz w:val="24"/>
                <w:szCs w:val="24"/>
                <w14:textFill>
                  <w14:solidFill>
                    <w14:schemeClr w14:val="tx1"/>
                  </w14:solidFill>
                </w14:textFill>
              </w:rPr>
            </w:pPr>
            <w:r>
              <w:rPr>
                <w:rFonts w:hint="eastAsia" w:ascii="仿宋" w:hAnsi="仿宋" w:eastAsia="仿宋"/>
                <w:color w:val="000000" w:themeColor="text1"/>
                <w:spacing w:val="-4"/>
                <w:sz w:val="24"/>
                <w:szCs w:val="24"/>
                <w14:textFill>
                  <w14:solidFill>
                    <w14:schemeClr w14:val="tx1"/>
                  </w14:solidFill>
                </w14:textFill>
              </w:rPr>
              <w:t>省委宣传部、省广播电视局</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ind w:left="-107" w:leftChars="-51" w:right="-107" w:rightChars="-51"/>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出版</w:t>
            </w:r>
          </w:p>
        </w:tc>
        <w:tc>
          <w:tcPr>
            <w:tcW w:w="3235"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省委宣传部</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报刊</w:t>
            </w:r>
          </w:p>
        </w:tc>
        <w:tc>
          <w:tcPr>
            <w:tcW w:w="3235" w:type="dxa"/>
          </w:tcPr>
          <w:p>
            <w:pPr>
              <w:spacing w:line="280" w:lineRule="exact"/>
              <w:ind w:left="-107" w:leftChars="-51" w:right="-107" w:rightChars="-5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省委宣传部、湖南日报社</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广播电视</w:t>
            </w:r>
          </w:p>
        </w:tc>
        <w:tc>
          <w:tcPr>
            <w:tcW w:w="3235" w:type="dxa"/>
            <w:vAlign w:val="center"/>
          </w:tcPr>
          <w:p>
            <w:pPr>
              <w:spacing w:line="280" w:lineRule="exact"/>
              <w:ind w:firstLine="720" w:firstLineChars="3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省广播电视局</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085" w:type="dxa"/>
            <w:vAlign w:val="center"/>
          </w:tcPr>
          <w:p>
            <w:pPr>
              <w:spacing w:line="28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电影</w:t>
            </w:r>
          </w:p>
        </w:tc>
        <w:tc>
          <w:tcPr>
            <w:tcW w:w="3235" w:type="dxa"/>
            <w:vAlign w:val="center"/>
          </w:tcPr>
          <w:p>
            <w:pPr>
              <w:spacing w:line="280" w:lineRule="exact"/>
              <w:ind w:firstLine="720" w:firstLineChars="3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省委宣传部</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085" w:type="dxa"/>
            <w:vAlign w:val="center"/>
          </w:tcPr>
          <w:p>
            <w:pPr>
              <w:spacing w:line="28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版权管理与服务</w:t>
            </w:r>
          </w:p>
        </w:tc>
        <w:tc>
          <w:tcPr>
            <w:tcW w:w="3235" w:type="dxa"/>
            <w:vAlign w:val="center"/>
          </w:tcPr>
          <w:p>
            <w:pPr>
              <w:spacing w:line="280" w:lineRule="exact"/>
              <w:ind w:firstLine="720" w:firstLineChars="3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省委宣传部</w:t>
            </w: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w w:val="80"/>
                <w:sz w:val="24"/>
                <w14:textFill>
                  <w14:solidFill>
                    <w14:schemeClr w14:val="tx1"/>
                  </w14:solidFill>
                </w14:textFill>
              </w:rPr>
            </w:pPr>
            <w:r>
              <w:rPr>
                <w:rFonts w:hint="eastAsia" w:asciiTheme="majorEastAsia" w:hAnsiTheme="majorEastAsia" w:eastAsiaTheme="majorEastAsia"/>
                <w:color w:val="000000" w:themeColor="text1"/>
                <w:w w:val="80"/>
                <w:sz w:val="24"/>
                <w14:textFill>
                  <w14:solidFill>
                    <w14:schemeClr w14:val="tx1"/>
                  </w14:solidFill>
                </w14:textFill>
              </w:rPr>
              <w:t>卫生健康和医疗保障（40000字）</w:t>
            </w:r>
          </w:p>
        </w:tc>
        <w:tc>
          <w:tcPr>
            <w:tcW w:w="3235"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卫生健康</w:t>
            </w:r>
          </w:p>
        </w:tc>
        <w:tc>
          <w:tcPr>
            <w:tcW w:w="3235"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省卫健委</w:t>
            </w:r>
          </w:p>
        </w:tc>
        <w:tc>
          <w:tcPr>
            <w:tcW w:w="110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61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综述</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医药卫生体制改革</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医政管理</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医疗卫生监督执法</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基层卫生健康</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妇幼健康</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老年人健康</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职业健康</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疾病预防控制</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卫生应急处置</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药物制度与药品保障</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食品安全风险监测</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卫生健康科研</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卫生人才队伍建设</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卫生健康信息化</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卫生健康宣传</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卫生健康合作与交流</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中医药事业</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人口家庭发展</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614"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健康扶贫</w:t>
            </w:r>
          </w:p>
        </w:tc>
        <w:tc>
          <w:tcPr>
            <w:tcW w:w="3235"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05"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楷体_GB2312" w:hAnsi="楷体" w:eastAsia="楷体_GB2312"/>
                <w:color w:val="000000" w:themeColor="text1"/>
                <w:sz w:val="24"/>
                <w14:textFill>
                  <w14:solidFill>
                    <w14:schemeClr w14:val="tx1"/>
                  </w14:solidFill>
                </w14:textFill>
              </w:rPr>
              <w:t>医疗保障</w:t>
            </w:r>
          </w:p>
        </w:tc>
        <w:tc>
          <w:tcPr>
            <w:tcW w:w="3235"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省医疗保障局</w:t>
            </w:r>
          </w:p>
        </w:tc>
        <w:tc>
          <w:tcPr>
            <w:tcW w:w="1105"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61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综述</w:t>
            </w:r>
          </w:p>
        </w:tc>
        <w:tc>
          <w:tcPr>
            <w:tcW w:w="3235"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05"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c>
          <w:tcPr>
            <w:tcW w:w="1614"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医疗服务管理</w:t>
            </w:r>
          </w:p>
        </w:tc>
        <w:tc>
          <w:tcPr>
            <w:tcW w:w="3235"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05"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c>
          <w:tcPr>
            <w:tcW w:w="1614"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w w:val="9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w w:val="90"/>
                <w:sz w:val="24"/>
                <w14:textFill>
                  <w14:solidFill>
                    <w14:schemeClr w14:val="tx1"/>
                  </w14:solidFill>
                </w14:textFill>
              </w:rPr>
              <w:t>医疗服务价格及药品采购</w:t>
            </w:r>
          </w:p>
        </w:tc>
        <w:tc>
          <w:tcPr>
            <w:tcW w:w="3235"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05"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c>
          <w:tcPr>
            <w:tcW w:w="1614" w:type="dxa"/>
            <w:vMerge w:val="continue"/>
            <w:vAlign w:val="center"/>
          </w:tcPr>
          <w:p>
            <w:pPr>
              <w:spacing w:line="280" w:lineRule="exact"/>
              <w:jc w:val="center"/>
              <w:rPr>
                <w:rFonts w:ascii="仿宋" w:hAnsi="仿宋" w:eastAsia="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医保基金监管</w:t>
            </w:r>
          </w:p>
        </w:tc>
        <w:tc>
          <w:tcPr>
            <w:tcW w:w="3235" w:type="dxa"/>
            <w:vMerge w:val="continue"/>
            <w:vAlign w:val="center"/>
          </w:tcPr>
          <w:p>
            <w:pPr>
              <w:spacing w:line="280" w:lineRule="exact"/>
              <w:jc w:val="center"/>
              <w:rPr>
                <w:rFonts w:ascii="仿宋" w:hAnsi="仿宋" w:eastAsia="仿宋"/>
                <w:color w:val="000000" w:themeColor="text1"/>
                <w:sz w:val="24"/>
                <w14:textFill>
                  <w14:solidFill>
                    <w14:schemeClr w14:val="tx1"/>
                  </w14:solidFill>
                </w14:textFill>
              </w:rPr>
            </w:pPr>
          </w:p>
        </w:tc>
        <w:tc>
          <w:tcPr>
            <w:tcW w:w="1105"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c>
          <w:tcPr>
            <w:tcW w:w="1614" w:type="dxa"/>
            <w:vMerge w:val="continue"/>
          </w:tcPr>
          <w:p>
            <w:pPr>
              <w:spacing w:line="280" w:lineRule="exact"/>
              <w:jc w:val="center"/>
              <w:rPr>
                <w:rFonts w:ascii="仿宋" w:hAnsi="仿宋" w:eastAsia="仿宋"/>
                <w:b/>
                <w:color w:val="000000" w:themeColor="text1"/>
                <w:sz w:val="24"/>
                <w14:textFill>
                  <w14:solidFill>
                    <w14:schemeClr w14:val="tx1"/>
                  </w14:solidFill>
                </w14:textFill>
              </w:rPr>
            </w:pPr>
          </w:p>
        </w:tc>
      </w:tr>
    </w:tbl>
    <w:p>
      <w:r>
        <w:rPr>
          <w:rFonts w:hint="eastAsia"/>
        </w:rPr>
        <w:t>（续前页）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260"/>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restart"/>
            <w:vAlign w:val="center"/>
          </w:tcPr>
          <w:p>
            <w:pPr>
              <w:spacing w:line="280" w:lineRule="exact"/>
              <w:jc w:val="center"/>
              <w:rPr>
                <w:rFonts w:ascii="黑体" w:hAnsi="黑体" w:eastAsia="黑体"/>
                <w:sz w:val="24"/>
              </w:rPr>
            </w:pPr>
            <w:r>
              <w:rPr>
                <w:rFonts w:hint="eastAsia" w:ascii="黑体" w:hAnsi="黑体" w:eastAsia="黑体"/>
                <w:sz w:val="24"/>
              </w:rPr>
              <w:t>部类/分目（字数）</w:t>
            </w:r>
          </w:p>
        </w:tc>
        <w:tc>
          <w:tcPr>
            <w:tcW w:w="3260" w:type="dxa"/>
            <w:vMerge w:val="restart"/>
            <w:vAlign w:val="center"/>
          </w:tcPr>
          <w:p>
            <w:pPr>
              <w:spacing w:line="280" w:lineRule="exact"/>
              <w:jc w:val="center"/>
              <w:rPr>
                <w:rFonts w:ascii="黑体" w:hAnsi="黑体" w:eastAsia="黑体"/>
                <w:sz w:val="24"/>
              </w:rPr>
            </w:pPr>
            <w:r>
              <w:rPr>
                <w:rFonts w:hint="eastAsia" w:ascii="黑体" w:hAnsi="黑体" w:eastAsia="黑体"/>
                <w:sz w:val="24"/>
              </w:rPr>
              <w:t>撰稿责任单位</w:t>
            </w:r>
          </w:p>
        </w:tc>
        <w:tc>
          <w:tcPr>
            <w:tcW w:w="2694" w:type="dxa"/>
            <w:gridSpan w:val="2"/>
            <w:vAlign w:val="center"/>
          </w:tcPr>
          <w:p>
            <w:pPr>
              <w:spacing w:line="280" w:lineRule="exact"/>
              <w:jc w:val="center"/>
              <w:rPr>
                <w:rFonts w:ascii="黑体" w:hAnsi="黑体" w:eastAsia="黑体"/>
                <w:sz w:val="24"/>
              </w:rPr>
            </w:pPr>
            <w:r>
              <w:rPr>
                <w:rFonts w:hint="eastAsia" w:ascii="黑体" w:hAnsi="黑体" w:eastAsia="黑体"/>
                <w:w w:val="90"/>
                <w:sz w:val="24"/>
              </w:rPr>
              <w:t>湖南年鉴社组稿工作人员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85" w:type="dxa"/>
            <w:vMerge w:val="continue"/>
            <w:vAlign w:val="center"/>
          </w:tcPr>
          <w:p>
            <w:pPr>
              <w:spacing w:line="280" w:lineRule="exact"/>
              <w:jc w:val="center"/>
              <w:rPr>
                <w:rFonts w:ascii="黑体" w:hAnsi="黑体" w:eastAsia="黑体"/>
                <w:sz w:val="24"/>
              </w:rPr>
            </w:pPr>
          </w:p>
        </w:tc>
        <w:tc>
          <w:tcPr>
            <w:tcW w:w="3260" w:type="dxa"/>
            <w:vMerge w:val="continue"/>
            <w:vAlign w:val="center"/>
          </w:tcPr>
          <w:p>
            <w:pPr>
              <w:spacing w:line="280" w:lineRule="exact"/>
              <w:jc w:val="center"/>
              <w:rPr>
                <w:rFonts w:ascii="黑体" w:hAnsi="黑体" w:eastAsia="黑体"/>
                <w:sz w:val="24"/>
              </w:rPr>
            </w:pPr>
          </w:p>
        </w:tc>
        <w:tc>
          <w:tcPr>
            <w:tcW w:w="1134" w:type="dxa"/>
            <w:vAlign w:val="center"/>
          </w:tcPr>
          <w:p>
            <w:pPr>
              <w:spacing w:line="280" w:lineRule="exact"/>
              <w:jc w:val="center"/>
              <w:rPr>
                <w:rFonts w:ascii="黑体" w:hAnsi="黑体" w:eastAsia="黑体"/>
                <w:sz w:val="24"/>
              </w:rPr>
            </w:pPr>
            <w:r>
              <w:rPr>
                <w:rFonts w:hint="eastAsia" w:ascii="黑体" w:hAnsi="黑体" w:eastAsia="黑体"/>
                <w:sz w:val="24"/>
              </w:rPr>
              <w:t>姓  名</w:t>
            </w:r>
          </w:p>
        </w:tc>
        <w:tc>
          <w:tcPr>
            <w:tcW w:w="1560" w:type="dxa"/>
            <w:vAlign w:val="center"/>
          </w:tcPr>
          <w:p>
            <w:pPr>
              <w:spacing w:line="280" w:lineRule="exact"/>
              <w:jc w:val="center"/>
              <w:rPr>
                <w:rFonts w:ascii="黑体" w:hAnsi="黑体" w:eastAsia="黑体"/>
                <w:sz w:val="24"/>
              </w:rPr>
            </w:pPr>
            <w:r>
              <w:rPr>
                <w:rFonts w:hint="eastAsia" w:ascii="黑体" w:hAnsi="黑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体育（35000字）</w:t>
            </w:r>
          </w:p>
        </w:tc>
        <w:tc>
          <w:tcPr>
            <w:tcW w:w="326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省体育局</w:t>
            </w:r>
          </w:p>
        </w:tc>
        <w:tc>
          <w:tcPr>
            <w:tcW w:w="1134" w:type="dxa"/>
            <w:vMerge w:val="restart"/>
            <w:vAlign w:val="center"/>
          </w:tcPr>
          <w:p>
            <w:pPr>
              <w:spacing w:line="28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李荷莲</w:t>
            </w:r>
          </w:p>
        </w:tc>
        <w:tc>
          <w:tcPr>
            <w:tcW w:w="1560" w:type="dxa"/>
            <w:vMerge w:val="restart"/>
            <w:vAlign w:val="center"/>
          </w:tcPr>
          <w:p>
            <w:pPr>
              <w:spacing w:line="280" w:lineRule="exact"/>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15576615732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240" w:firstLineChars="100"/>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综述</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体育竞赛</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竞技体育</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群众体育</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学校体育与业务训练</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体育宣传与科研</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体育产业</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社会生活（20000字）</w:t>
            </w:r>
          </w:p>
        </w:tc>
        <w:tc>
          <w:tcPr>
            <w:tcW w:w="3260" w:type="dxa"/>
            <w:vMerge w:val="restart"/>
            <w:vAlign w:val="center"/>
          </w:tcPr>
          <w:p>
            <w:pPr>
              <w:spacing w:line="28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省民政厅、省应急管理厅、省退役军人事务厅、省妇联、省统计局、省残联、省卫健委、湖南调查总队</w:t>
            </w:r>
          </w:p>
        </w:tc>
        <w:tc>
          <w:tcPr>
            <w:tcW w:w="113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6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人民生活</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婚姻·家庭</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 xml:space="preserve">  妇女·儿童·老人</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福利·救济</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240" w:firstLineChars="100"/>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拥军优抚</w:t>
            </w:r>
          </w:p>
        </w:tc>
        <w:tc>
          <w:tcPr>
            <w:tcW w:w="3260" w:type="dxa"/>
            <w:vMerge w:val="continue"/>
          </w:tcPr>
          <w:p>
            <w:pPr>
              <w:spacing w:line="280" w:lineRule="exact"/>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市州县概况（320000字）</w:t>
            </w:r>
          </w:p>
        </w:tc>
        <w:tc>
          <w:tcPr>
            <w:tcW w:w="3260" w:type="dxa"/>
            <w:vMerge w:val="restart"/>
            <w:vAlign w:val="center"/>
          </w:tcPr>
          <w:p>
            <w:pPr>
              <w:spacing w:line="28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湖南年鉴社各市州分社及有关市州地方志工作机构（原则上各市州县区控制在2000字左右）</w:t>
            </w: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长沙市</w:t>
            </w:r>
          </w:p>
        </w:tc>
        <w:tc>
          <w:tcPr>
            <w:tcW w:w="3260" w:type="dxa"/>
            <w:vMerge w:val="continue"/>
            <w:vAlign w:val="center"/>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李荷莲</w:t>
            </w:r>
          </w:p>
        </w:tc>
        <w:tc>
          <w:tcPr>
            <w:tcW w:w="156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15576615732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株洲市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bCs/>
                <w:color w:val="000000" w:themeColor="text1"/>
                <w:sz w:val="24"/>
                <w14:textFill>
                  <w14:solidFill>
                    <w14:schemeClr w14:val="tx1"/>
                  </w14:solidFill>
                </w14:textFill>
              </w:rPr>
            </w:pPr>
            <w:r>
              <w:rPr>
                <w:rFonts w:hint="eastAsia" w:ascii="楷体_GB2312" w:hAnsi="楷体" w:eastAsia="楷体_GB2312"/>
                <w:bCs/>
                <w:color w:val="000000" w:themeColor="text1"/>
                <w:sz w:val="24"/>
                <w14:textFill>
                  <w14:solidFill>
                    <w14:schemeClr w14:val="tx1"/>
                  </w14:solidFill>
                </w14:textFill>
              </w:rPr>
              <w:t xml:space="preserve">  湘潭市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衡阳市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bCs/>
                <w:color w:val="000000" w:themeColor="text1"/>
                <w:sz w:val="24"/>
                <w14:textFill>
                  <w14:solidFill>
                    <w14:schemeClr w14:val="tx1"/>
                  </w14:solidFill>
                </w14:textFill>
              </w:rPr>
            </w:pPr>
            <w:r>
              <w:rPr>
                <w:rFonts w:hint="eastAsia" w:ascii="楷体_GB2312" w:hAnsi="楷体" w:eastAsia="楷体_GB2312" w:cs="宋体"/>
                <w:bCs/>
                <w:color w:val="000000" w:themeColor="text1"/>
                <w:sz w:val="24"/>
                <w14:textFill>
                  <w14:solidFill>
                    <w14:schemeClr w14:val="tx1"/>
                  </w14:solidFill>
                </w14:textFill>
              </w:rPr>
              <w:t xml:space="preserve">  邵阳市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岳阳市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常德市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56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张家界市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益阳市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郴州市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陈  岚</w:t>
            </w:r>
          </w:p>
        </w:tc>
        <w:tc>
          <w:tcPr>
            <w:tcW w:w="156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13607316610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永州市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c>
          <w:tcPr>
            <w:tcW w:w="1560" w:type="dxa"/>
            <w:vMerge w:val="continue"/>
            <w:vAlign w:val="center"/>
          </w:tcPr>
          <w:p>
            <w:pPr>
              <w:spacing w:line="280" w:lineRule="exact"/>
              <w:jc w:val="center"/>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怀化市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娄底市</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周美凤</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13874988502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湘西自治州</w:t>
            </w:r>
          </w:p>
        </w:tc>
        <w:tc>
          <w:tcPr>
            <w:tcW w:w="3260" w:type="dxa"/>
            <w:vMerge w:val="continue"/>
          </w:tcPr>
          <w:p>
            <w:pPr>
              <w:spacing w:line="280" w:lineRule="exact"/>
              <w:rPr>
                <w:rFonts w:ascii="仿宋" w:hAnsi="仿宋" w:eastAsia="仿宋"/>
                <w:color w:val="000000" w:themeColor="text1"/>
                <w:sz w:val="24"/>
                <w14:textFill>
                  <w14:solidFill>
                    <w14:schemeClr w14:val="tx1"/>
                  </w14:solidFill>
                </w14:textFill>
              </w:rPr>
            </w:pP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人物（25000字）</w:t>
            </w:r>
          </w:p>
        </w:tc>
        <w:tc>
          <w:tcPr>
            <w:tcW w:w="3260" w:type="dxa"/>
          </w:tcPr>
          <w:p>
            <w:pPr>
              <w:spacing w:line="280" w:lineRule="exact"/>
              <w:rPr>
                <w:rFonts w:ascii="仿宋" w:hAnsi="仿宋" w:eastAsia="仿宋"/>
                <w:color w:val="000000" w:themeColor="text1"/>
                <w:sz w:val="24"/>
                <w14:textFill>
                  <w14:solidFill>
                    <w14:schemeClr w14:val="tx1"/>
                  </w14:solidFill>
                </w14:textFill>
              </w:rPr>
            </w:pPr>
          </w:p>
        </w:tc>
        <w:tc>
          <w:tcPr>
            <w:tcW w:w="1134"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黄  为</w:t>
            </w:r>
          </w:p>
        </w:tc>
        <w:tc>
          <w:tcPr>
            <w:tcW w:w="1560" w:type="dxa"/>
            <w:vMerge w:val="restart"/>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13974860612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劳动模范和先进工作者</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省总工会</w:t>
            </w: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pacing w:val="-4"/>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w:t>
            </w:r>
            <w:r>
              <w:rPr>
                <w:rFonts w:hint="eastAsia" w:ascii="楷体_GB2312" w:hAnsi="楷体" w:eastAsia="楷体_GB2312" w:cs="宋体"/>
                <w:color w:val="000000" w:themeColor="text1"/>
                <w:spacing w:val="-4"/>
                <w:sz w:val="24"/>
                <w14:textFill>
                  <w14:solidFill>
                    <w14:schemeClr w14:val="tx1"/>
                  </w14:solidFill>
                </w14:textFill>
              </w:rPr>
              <w:t>中国青年五四奖章获得者</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团省委</w:t>
            </w:r>
          </w:p>
        </w:tc>
        <w:tc>
          <w:tcPr>
            <w:tcW w:w="1134" w:type="dxa"/>
            <w:vMerge w:val="continue"/>
          </w:tcPr>
          <w:p>
            <w:pPr>
              <w:spacing w:line="280" w:lineRule="exact"/>
              <w:rPr>
                <w:rFonts w:ascii="仿宋" w:hAnsi="仿宋" w:eastAsia="仿宋"/>
                <w:bCs/>
                <w:color w:val="000000" w:themeColor="text1"/>
                <w:szCs w:val="21"/>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全国三八红旗手获得者</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省妇联</w:t>
            </w: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全国道德模范</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省委宣传部</w:t>
            </w: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全国模范退役军人</w:t>
            </w:r>
          </w:p>
        </w:tc>
        <w:tc>
          <w:tcPr>
            <w:tcW w:w="3260" w:type="dxa"/>
            <w:vMerge w:val="restart"/>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省退役军人事务厅</w:t>
            </w: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ind w:firstLine="240" w:firstLineChars="100"/>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全国最美退役军人</w:t>
            </w:r>
          </w:p>
        </w:tc>
        <w:tc>
          <w:tcPr>
            <w:tcW w:w="3260" w:type="dxa"/>
            <w:vMerge w:val="continue"/>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楷体_GB2312" w:hAnsi="楷体" w:eastAsia="楷体_GB2312" w:cs="宋体"/>
                <w:color w:val="000000" w:themeColor="text1"/>
                <w:sz w:val="24"/>
                <w14:textFill>
                  <w14:solidFill>
                    <w14:schemeClr w14:val="tx1"/>
                  </w14:solidFill>
                </w14:textFill>
              </w:rPr>
            </w:pPr>
            <w:r>
              <w:rPr>
                <w:rFonts w:hint="eastAsia" w:ascii="楷体_GB2312" w:hAnsi="楷体" w:eastAsia="楷体_GB2312" w:cs="宋体"/>
                <w:color w:val="000000" w:themeColor="text1"/>
                <w:sz w:val="24"/>
                <w14:textFill>
                  <w14:solidFill>
                    <w14:schemeClr w14:val="tx1"/>
                  </w14:solidFill>
                </w14:textFill>
              </w:rPr>
              <w:t xml:space="preserve">  逝世人物</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34" w:type="dxa"/>
            <w:vMerge w:val="continue"/>
          </w:tcPr>
          <w:p>
            <w:pPr>
              <w:spacing w:line="280" w:lineRule="exact"/>
              <w:rPr>
                <w:rFonts w:ascii="仿宋" w:hAnsi="仿宋" w:eastAsia="仿宋"/>
                <w:bCs/>
                <w:color w:val="000000" w:themeColor="text1"/>
                <w:sz w:val="24"/>
                <w14:textFill>
                  <w14:solidFill>
                    <w14:schemeClr w14:val="tx1"/>
                  </w14:solidFill>
                </w14:textFill>
              </w:rPr>
            </w:pPr>
          </w:p>
        </w:tc>
        <w:tc>
          <w:tcPr>
            <w:tcW w:w="1560" w:type="dxa"/>
            <w:vMerge w:val="continue"/>
          </w:tcPr>
          <w:p>
            <w:pPr>
              <w:spacing w:line="280" w:lineRule="exact"/>
              <w:rPr>
                <w:rFonts w:ascii="仿宋" w:hAnsi="仿宋" w:eastAsia="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经济、社会、环境主要统计资料（折合42000字）</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省统计局</w:t>
            </w: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张征远</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13677372566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政策法规选登（35000字）</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34"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邓  尧</w:t>
            </w:r>
          </w:p>
        </w:tc>
        <w:tc>
          <w:tcPr>
            <w:tcW w:w="1560" w:type="dxa"/>
            <w:vAlign w:val="center"/>
          </w:tcPr>
          <w:p>
            <w:pPr>
              <w:spacing w:line="28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18975817056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28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目录、索引等</w:t>
            </w:r>
          </w:p>
        </w:tc>
        <w:tc>
          <w:tcPr>
            <w:tcW w:w="3260" w:type="dxa"/>
            <w:vAlign w:val="center"/>
          </w:tcPr>
          <w:p>
            <w:pPr>
              <w:spacing w:line="28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湖南年鉴社</w:t>
            </w:r>
          </w:p>
        </w:tc>
        <w:tc>
          <w:tcPr>
            <w:tcW w:w="1134" w:type="dxa"/>
          </w:tcPr>
          <w:p>
            <w:pPr>
              <w:spacing w:line="280" w:lineRule="exact"/>
              <w:rPr>
                <w:rFonts w:ascii="仿宋" w:hAnsi="仿宋" w:eastAsia="仿宋"/>
                <w:color w:val="000000" w:themeColor="text1"/>
                <w:sz w:val="24"/>
                <w14:textFill>
                  <w14:solidFill>
                    <w14:schemeClr w14:val="tx1"/>
                  </w14:solidFill>
                </w14:textFill>
              </w:rPr>
            </w:pPr>
          </w:p>
        </w:tc>
        <w:tc>
          <w:tcPr>
            <w:tcW w:w="1560" w:type="dxa"/>
          </w:tcPr>
          <w:p>
            <w:pPr>
              <w:spacing w:line="280" w:lineRule="exact"/>
              <w:rPr>
                <w:rFonts w:ascii="仿宋" w:hAnsi="仿宋" w:eastAsia="仿宋"/>
                <w:color w:val="000000" w:themeColor="text1"/>
                <w:sz w:val="24"/>
                <w14:textFill>
                  <w14:solidFill>
                    <w14:schemeClr w14:val="tx1"/>
                  </w14:solidFill>
                </w14:textFill>
              </w:rPr>
            </w:pPr>
          </w:p>
        </w:tc>
      </w:tr>
    </w:tbl>
    <w:p>
      <w:pPr>
        <w:spacing w:line="260" w:lineRule="exact"/>
        <w:ind w:left="-1"/>
      </w:pPr>
      <w:r>
        <w:rPr>
          <w:rFonts w:hint="eastAsia" w:ascii="黑体" w:hAnsi="黑体" w:eastAsia="黑体"/>
          <w:color w:val="000000" w:themeColor="text1"/>
          <w:sz w:val="24"/>
          <w14:textFill>
            <w14:solidFill>
              <w14:schemeClr w14:val="tx1"/>
            </w14:solidFill>
          </w14:textFill>
        </w:rPr>
        <w:t>说明：</w:t>
      </w:r>
      <w:r>
        <w:rPr>
          <w:rFonts w:hint="eastAsia" w:ascii="楷体_GB2312" w:hAnsi="楷体" w:eastAsia="楷体_GB2312" w:cs="楷体"/>
          <w:color w:val="000000" w:themeColor="text1"/>
          <w:sz w:val="24"/>
          <w14:textFill>
            <w14:solidFill>
              <w14:schemeClr w14:val="tx1"/>
            </w14:solidFill>
          </w14:textFill>
        </w:rPr>
        <w:t>1.大事记撰写分工：王明成负责1-2月、姚兮廷负责3-4月、李荷莲负责5-6月、陈岚负责7-8月、周美凤负责9-10月、邓尧负责11-12月。2.此表中各部类的字数是指正式出版的控制意向数，各单位撰稿字数不受此限制。3.篇目中所列分目或次分目为建议撰稿方向，各单位应根据实际情况提供详细而有价值的史料。</w:t>
      </w:r>
    </w:p>
    <w:p>
      <w:pPr>
        <w:rPr>
          <w:rFonts w:ascii="黑体" w:eastAsia="黑体"/>
          <w:sz w:val="32"/>
          <w:szCs w:val="32"/>
        </w:rPr>
      </w:pPr>
      <w:r>
        <w:rPr>
          <w:rFonts w:hint="eastAsia" w:ascii="黑体" w:eastAsia="黑体"/>
          <w:sz w:val="32"/>
          <w:szCs w:val="32"/>
        </w:rPr>
        <w:t>附件2</w:t>
      </w:r>
    </w:p>
    <w:p>
      <w:pPr>
        <w:jc w:val="center"/>
        <w:rPr>
          <w:rFonts w:ascii="方正小标宋简体" w:eastAsia="方正小标宋简体"/>
          <w:sz w:val="36"/>
          <w:szCs w:val="36"/>
        </w:rPr>
      </w:pPr>
      <w:r>
        <w:rPr>
          <w:rFonts w:hint="eastAsia" w:ascii="方正小标宋简体" w:eastAsia="方正小标宋简体"/>
          <w:sz w:val="36"/>
          <w:szCs w:val="36"/>
        </w:rPr>
        <w:t>《湖南年鉴（2021）》撰稿要求和注意事项</w:t>
      </w:r>
    </w:p>
    <w:p>
      <w:pPr>
        <w:spacing w:line="460" w:lineRule="exact"/>
        <w:ind w:firstLine="640" w:firstLineChars="200"/>
        <w:rPr>
          <w:rFonts w:ascii="仿宋_GB2312" w:eastAsia="仿宋_GB2312"/>
          <w:sz w:val="32"/>
          <w:szCs w:val="32"/>
        </w:rPr>
      </w:pPr>
    </w:p>
    <w:p>
      <w:pPr>
        <w:spacing w:line="460" w:lineRule="exact"/>
        <w:ind w:firstLine="560" w:firstLineChars="200"/>
        <w:rPr>
          <w:rFonts w:ascii="黑体" w:eastAsia="黑体"/>
          <w:sz w:val="28"/>
          <w:szCs w:val="28"/>
        </w:rPr>
      </w:pPr>
      <w:r>
        <w:rPr>
          <w:rFonts w:hint="eastAsia" w:ascii="黑体" w:eastAsia="黑体"/>
          <w:sz w:val="28"/>
          <w:szCs w:val="28"/>
        </w:rPr>
        <w:t>一、基本要求</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1.撰稿必须贯彻党的基本路线，执行党和国家有关方针、政策、法律、法规，做到实事求是、内容全面，符合国家保密要求。</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稿件包括特载、大事记、条目、表格、随文图片、名录等。除特载、特稿外，其他内容均以2020年1月1日至12月31日为期限。请各撰稿单位与有关责任编辑就年内发生的事件、活动、问题和产生的成果、经验等按省地方志编纂院所发的篇目进行全面估量、平衡，选定撰稿题目，力求大事要事不漏。所有表格应当为左右不封口的开放式表格。</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稿件以条目为主，除综合性条目外，均一事一条。小条目500字以内，中条目1000字左右，大条目1500字左右。提倡写小条目和信息密集条目。稿件中一般不使用非社会熟知的专门或特殊用语，如需特别使用，必须对该用语进行括注说明。</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4.除特载、特稿外，文稿一律用记叙文或说明文体。用事实说话，忌用宣传性、颂扬性、论断性语句；应以统计表取代罗列数字的文稿。</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5.书写汉字以新闻出版署和国家语言文字委员会联合发布的1992年8月1日起实施的《出版物汉字使用管理规定》为准，数字用法以</w:t>
      </w:r>
      <w:r>
        <w:rPr>
          <w:rFonts w:ascii="仿宋" w:hAnsi="仿宋" w:eastAsia="仿宋"/>
          <w:sz w:val="28"/>
          <w:szCs w:val="28"/>
        </w:rPr>
        <w:t>中华人民共和国国家标准 GB</w:t>
      </w:r>
      <w:r>
        <w:rPr>
          <w:rFonts w:hint="eastAsia" w:ascii="仿宋" w:hAnsi="仿宋" w:eastAsia="仿宋"/>
          <w:sz w:val="28"/>
          <w:szCs w:val="28"/>
        </w:rPr>
        <w:t>/</w:t>
      </w:r>
      <w:r>
        <w:rPr>
          <w:rFonts w:ascii="仿宋" w:hAnsi="仿宋" w:eastAsia="仿宋"/>
          <w:sz w:val="28"/>
          <w:szCs w:val="28"/>
        </w:rPr>
        <w:t>T 15835－2011</w:t>
      </w:r>
      <w:r>
        <w:rPr>
          <w:rFonts w:hint="eastAsia" w:ascii="仿宋" w:hAnsi="仿宋" w:eastAsia="仿宋"/>
          <w:sz w:val="28"/>
          <w:szCs w:val="28"/>
        </w:rPr>
        <w:t>版《出版物上数字用法的规定》为准，计量单位按国务院1984年2月27日发布的《中华人民共和国法定计量单位》使用，标点符号按国家2011年颁布的标准号为GB/T15834-2011版《标点符号用法》使用。</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6.表述年份不得用“今年”“去年”，须写明准确年份，如“2020年”“2019年”，依此类推；人名、地名、单位、会议等专用名称和术语首次出现时应写全称。一般用第三人称，地名不用“我省”“我市”“我县”等；人名不加“同志”，必须介绍职务（职称）时，</w:t>
      </w:r>
      <w:r>
        <w:rPr>
          <w:rFonts w:ascii="仿宋" w:hAnsi="仿宋" w:eastAsia="仿宋"/>
          <w:sz w:val="28"/>
          <w:szCs w:val="28"/>
        </w:rPr>
        <w:t>首次出现时在姓名前冠以</w:t>
      </w:r>
      <w:r>
        <w:rPr>
          <w:rFonts w:hint="eastAsia" w:ascii="仿宋" w:hAnsi="仿宋" w:eastAsia="仿宋"/>
          <w:sz w:val="28"/>
          <w:szCs w:val="28"/>
        </w:rPr>
        <w:t>规范的</w:t>
      </w:r>
      <w:r>
        <w:rPr>
          <w:rFonts w:ascii="仿宋" w:hAnsi="仿宋" w:eastAsia="仿宋"/>
          <w:sz w:val="28"/>
          <w:szCs w:val="28"/>
        </w:rPr>
        <w:t>职务（职称）</w:t>
      </w:r>
      <w:r>
        <w:rPr>
          <w:rFonts w:hint="eastAsia" w:ascii="仿宋" w:hAnsi="仿宋" w:eastAsia="仿宋"/>
          <w:sz w:val="28"/>
          <w:szCs w:val="28"/>
        </w:rPr>
        <w:t>。</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7.凡全省性数据和各市州县的主要经济、社会数据，均应以湖南省统计局发布的数据为准。数字出现两次以上的，须前后一致。凡上年已收录的重要经济指标，本年应尽量列入，以使其系列化。</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8.为消除综合和专业、条条和块块、部类和部类之间交叉重复，总原则是谁主管谁撰稿，发生在哪里由哪里写。如条目涉及多个主管部门或多级主管部门，在选题时，各级各部门应进行协商，并有所分工。</w:t>
      </w:r>
    </w:p>
    <w:p>
      <w:pPr>
        <w:spacing w:line="460" w:lineRule="exact"/>
        <w:ind w:firstLine="560" w:firstLineChars="200"/>
        <w:rPr>
          <w:rFonts w:ascii="黑体" w:eastAsia="黑体"/>
          <w:sz w:val="28"/>
          <w:szCs w:val="28"/>
        </w:rPr>
      </w:pPr>
      <w:r>
        <w:rPr>
          <w:rFonts w:hint="eastAsia" w:ascii="黑体" w:eastAsia="黑体"/>
          <w:sz w:val="28"/>
          <w:szCs w:val="28"/>
        </w:rPr>
        <w:t>二、分类要求</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概况（总类、综述）。综述某地、某行业、某领域的年度发展变化情况，应既全面又突出重点和特点，一般应包括基本情况、主要成绩（包括典型做法、重要数据等）、总体特点、存在问题等几个方面。如有专门条目，概况则应从简，提到的事实、数据须与其后的专门条目相一致，并注意做到与前几部年鉴的内容基本同系列，体现可比性。</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2.会议。只撰写省级以上重要会议条目。简介会议的时间、地点、主办单位、参加人数，重点介绍会议主要内容、收获和影响等。</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3.科研成果。此类条目包括科研单位（或主要科研人员）名称、科研内容和成就、重要性、经济和社会效益等要素。要特别注意技术保密。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4.事件、活动、成就。只撰写有重大影响的事件、活动、成就的条目，并用事实、数据等予以阐明。</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5.人物。只收录获得全国性表彰的先进英模人物和逝世的省部级以上或老红军等革命人物，一人一条目，在交待其生年、籍贯、职业、简历后，需着重介绍其事迹、贡献和成就。</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6.凡本社有专题提纲或要求的（如大事记、市州县概况、图照、名录等），请认真参照其具体要求撰稿。</w:t>
      </w:r>
    </w:p>
    <w:p>
      <w:pPr>
        <w:spacing w:line="460" w:lineRule="exact"/>
        <w:ind w:firstLine="560" w:firstLineChars="200"/>
        <w:rPr>
          <w:rFonts w:ascii="黑体" w:eastAsia="黑体"/>
          <w:sz w:val="28"/>
          <w:szCs w:val="28"/>
        </w:rPr>
      </w:pPr>
      <w:r>
        <w:rPr>
          <w:rFonts w:hint="eastAsia" w:ascii="黑体" w:eastAsia="黑体"/>
          <w:sz w:val="28"/>
          <w:szCs w:val="28"/>
        </w:rPr>
        <w:t>三、其他注意事项</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稿件须经供稿单位领导和保密部门审定，要严把政治关、史实关和保密关。原则上每稿都应附一份稿笺，填好所有应填栏目，经保密人员审核签字和单位领导签字后加盖行政公章。同一单位或同一人撰写多份稿件或多个条目的，可只附一份稿笺，但须在稿笺对应栏目或稿笺背面详列或详附所有稿件（条目）的标题和字数、撰稿人姓名等信息。</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随文图片。随文图片应当清晰，大小不少于1Mb，做到图文相符，图随文走，以图释文，选图典型；图片文字说明应当简洁、准确，时间、地点、事件及摄影者姓名或供图单位名称等要素必须齐全。慎用少用领导、会议照片，慎用少用签字、奠基、剪彩等仪式照片，慎用少用摄影、书法、绘画等艺术图片。除英烈外，一般不使用人物标准照。如所有图片集中打包，应当标明每张图片的说明及其对应的条目名称或位置。</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省直各委、办、厅、局和中央驻湘单位，除做好本单位的组稿撰稿工作外，还应明确一名总撰稿人以牵头组织并做好归口单位或本系统的组稿工作。</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4.请省委办公厅、省人大常委会办公厅、省政府办公厅、省政协办公厅以及省纪委监委、省高级人民法院、省人民检察院提供领导班子成员名单，以便校核收录。年内如有领导人员变动，应以2020年12月31日在职为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5.撰稿人须查阅以前年度年鉴的有关内容，并与有关人员商核，既要保证记录事项的相对稳定性和可比性，又要避免重复、矛盾和差错。总撰稿人除对本单位全部稿件审查把关外，应消除稿件之间的重复和矛盾。</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6.保障资料信息的有效性。《湖南年鉴》是省政府主办的综合年鉴，撰稿人应当提炼和撰写有存史价值的信息，文体应当符合规定要求，不能以单位领导审定为由拒绝接受年鉴编纂出版部门的修改意见。</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cs="仿宋"/>
          <w:sz w:val="28"/>
          <w:szCs w:val="28"/>
        </w:rPr>
        <w:t>一般数据最多精确到小数点后两位（相关特殊指数除外），小数点后最末位如为“0”的，不需再写“0”，比如：“9</w:t>
      </w:r>
      <w:r>
        <w:rPr>
          <w:rFonts w:ascii="仿宋" w:hAnsi="仿宋" w:eastAsia="仿宋" w:cs="仿宋"/>
          <w:sz w:val="28"/>
          <w:szCs w:val="28"/>
        </w:rPr>
        <w:t>.</w:t>
      </w:r>
      <w:r>
        <w:rPr>
          <w:rFonts w:hint="eastAsia" w:ascii="仿宋" w:hAnsi="仿宋" w:eastAsia="仿宋" w:cs="仿宋"/>
          <w:sz w:val="28"/>
          <w:szCs w:val="28"/>
        </w:rPr>
        <w:t>90”直接表述为“9</w:t>
      </w:r>
      <w:r>
        <w:rPr>
          <w:rFonts w:ascii="仿宋" w:hAnsi="仿宋" w:eastAsia="仿宋" w:cs="仿宋"/>
          <w:sz w:val="28"/>
          <w:szCs w:val="28"/>
        </w:rPr>
        <w:t>.</w:t>
      </w:r>
      <w:r>
        <w:rPr>
          <w:rFonts w:hint="eastAsia" w:ascii="仿宋" w:hAnsi="仿宋" w:eastAsia="仿宋" w:cs="仿宋"/>
          <w:sz w:val="28"/>
          <w:szCs w:val="28"/>
        </w:rPr>
        <w:t>9”、“9</w:t>
      </w:r>
      <w:r>
        <w:rPr>
          <w:rFonts w:ascii="仿宋" w:hAnsi="仿宋" w:eastAsia="仿宋" w:cs="仿宋"/>
          <w:sz w:val="28"/>
          <w:szCs w:val="28"/>
        </w:rPr>
        <w:t>.</w:t>
      </w:r>
      <w:r>
        <w:rPr>
          <w:rFonts w:hint="eastAsia" w:ascii="仿宋" w:hAnsi="仿宋" w:eastAsia="仿宋" w:cs="仿宋"/>
          <w:sz w:val="28"/>
          <w:szCs w:val="28"/>
        </w:rPr>
        <w:t>0”直接表述为“9”，但统计表格和产业结构比中的可保留“0”。</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为使《湖南年鉴（2021）》早出书、出好书，请各地各部门抓紧时间认真组稿撰稿。截稿期限为2021年5月15日，对逾期未提供符合规定要求稿件的单位，将按本年鉴公布的篇目框架，在应供稿而未供稿、应</w:t>
      </w:r>
      <w:r>
        <w:rPr>
          <w:rFonts w:hint="eastAsia" w:ascii="仿宋" w:hAnsi="仿宋" w:eastAsia="仿宋"/>
          <w:spacing w:val="-6"/>
          <w:sz w:val="28"/>
          <w:szCs w:val="28"/>
        </w:rPr>
        <w:t>有内容而无内容的地方留白并标明“撰稿单位未按规定要求供稿”等字样。</w:t>
      </w:r>
    </w:p>
    <w:p>
      <w:pPr>
        <w:spacing w:line="460" w:lineRule="exact"/>
        <w:ind w:firstLine="560" w:firstLineChars="200"/>
        <w:rPr>
          <w:rFonts w:ascii="仿宋" w:hAnsi="仿宋" w:eastAsia="仿宋"/>
          <w:sz w:val="28"/>
          <w:szCs w:val="28"/>
        </w:rPr>
      </w:pPr>
    </w:p>
    <w:p>
      <w:pPr>
        <w:spacing w:line="460" w:lineRule="exact"/>
        <w:ind w:firstLine="560" w:firstLineChars="200"/>
        <w:rPr>
          <w:rFonts w:ascii="仿宋" w:hAnsi="仿宋" w:eastAsia="仿宋"/>
          <w:sz w:val="28"/>
          <w:szCs w:val="28"/>
        </w:rPr>
      </w:pPr>
    </w:p>
    <w:p>
      <w:pPr>
        <w:spacing w:line="460" w:lineRule="exact"/>
        <w:jc w:val="left"/>
        <w:rPr>
          <w:rFonts w:ascii="仿宋" w:hAnsi="仿宋" w:eastAsia="仿宋"/>
          <w:sz w:val="28"/>
          <w:szCs w:val="28"/>
        </w:rPr>
      </w:pPr>
      <w:r>
        <w:rPr>
          <w:rFonts w:hint="eastAsia" w:ascii="仿宋" w:hAnsi="仿宋" w:eastAsia="仿宋"/>
          <w:sz w:val="28"/>
          <w:szCs w:val="28"/>
        </w:rPr>
        <w:br w:type="page"/>
      </w:r>
    </w:p>
    <w:p>
      <w:pPr>
        <w:spacing w:line="480" w:lineRule="exact"/>
        <w:rPr>
          <w:rFonts w:ascii="黑体" w:eastAsia="黑体"/>
          <w:sz w:val="32"/>
          <w:szCs w:val="32"/>
        </w:rPr>
      </w:pPr>
      <w:r>
        <w:rPr>
          <w:rFonts w:hint="eastAsia" w:ascii="黑体" w:eastAsia="黑体"/>
          <w:sz w:val="32"/>
          <w:szCs w:val="32"/>
        </w:rPr>
        <w:t>附件3</w:t>
      </w:r>
    </w:p>
    <w:p>
      <w:pPr>
        <w:spacing w:line="480" w:lineRule="exact"/>
        <w:jc w:val="center"/>
        <w:rPr>
          <w:rFonts w:ascii="方正小标宋简体" w:eastAsia="方正小标宋简体"/>
          <w:sz w:val="36"/>
          <w:szCs w:val="36"/>
        </w:rPr>
      </w:pPr>
      <w:r>
        <w:rPr>
          <w:rFonts w:hint="eastAsia" w:ascii="方正小标宋简体" w:eastAsia="方正小标宋简体"/>
          <w:sz w:val="36"/>
          <w:szCs w:val="36"/>
        </w:rPr>
        <w:t>《湖南年鉴（2021）》“市州县概况”部类</w:t>
      </w:r>
    </w:p>
    <w:p>
      <w:pPr>
        <w:spacing w:line="480" w:lineRule="exact"/>
        <w:jc w:val="center"/>
        <w:rPr>
          <w:rFonts w:ascii="方正小标宋简体" w:eastAsia="方正小标宋简体"/>
          <w:sz w:val="36"/>
          <w:szCs w:val="36"/>
        </w:rPr>
      </w:pPr>
      <w:r>
        <w:rPr>
          <w:rFonts w:hint="eastAsia" w:ascii="方正小标宋简体" w:eastAsia="方正小标宋简体"/>
          <w:sz w:val="36"/>
          <w:szCs w:val="36"/>
        </w:rPr>
        <w:t>撰稿要求及注意事项</w:t>
      </w:r>
    </w:p>
    <w:p>
      <w:pPr>
        <w:spacing w:line="440" w:lineRule="exact"/>
        <w:ind w:firstLine="640" w:firstLineChars="200"/>
        <w:jc w:val="center"/>
        <w:rPr>
          <w:rFonts w:ascii="仿宋_GB2312" w:eastAsia="仿宋_GB2312"/>
          <w:sz w:val="32"/>
          <w:szCs w:val="32"/>
        </w:rPr>
      </w:pPr>
    </w:p>
    <w:p>
      <w:pPr>
        <w:spacing w:line="460" w:lineRule="exact"/>
        <w:ind w:firstLine="560" w:firstLineChars="200"/>
        <w:rPr>
          <w:rFonts w:ascii="仿宋" w:hAnsi="仿宋" w:eastAsia="仿宋"/>
          <w:sz w:val="28"/>
          <w:szCs w:val="28"/>
        </w:rPr>
      </w:pPr>
      <w:r>
        <w:rPr>
          <w:rFonts w:hint="eastAsia" w:ascii="黑体" w:hAnsi="黑体" w:eastAsia="黑体"/>
          <w:sz w:val="28"/>
          <w:szCs w:val="28"/>
        </w:rPr>
        <w:t>一、关于领导人名单：</w:t>
      </w:r>
      <w:r>
        <w:rPr>
          <w:rFonts w:hint="eastAsia" w:ascii="仿宋" w:hAnsi="仿宋" w:eastAsia="仿宋"/>
          <w:sz w:val="28"/>
          <w:szCs w:val="28"/>
        </w:rPr>
        <w:t>领导人名单排前，以2020年12月31日在职为准。收录规格为：</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1．市州领导：党委正、副书记、常委；人大常委会正、副主任；人民政府正、副市（州）长；政协正、副主席；中级人民法院院长；人民检察院检察长。</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2．县（市、区）领导：党委书记；人大常委会主任；县（市区）长；政协主席。</w:t>
      </w:r>
    </w:p>
    <w:p>
      <w:pPr>
        <w:spacing w:line="460" w:lineRule="exact"/>
        <w:ind w:firstLine="560" w:firstLineChars="200"/>
        <w:rPr>
          <w:rFonts w:ascii="仿宋" w:hAnsi="仿宋" w:eastAsia="仿宋"/>
          <w:sz w:val="28"/>
          <w:szCs w:val="28"/>
        </w:rPr>
      </w:pPr>
      <w:r>
        <w:rPr>
          <w:rFonts w:hint="eastAsia" w:ascii="黑体" w:hAnsi="黑体" w:eastAsia="黑体"/>
          <w:sz w:val="28"/>
          <w:szCs w:val="28"/>
        </w:rPr>
        <w:t>二、概况撰稿要素规定：</w:t>
      </w:r>
      <w:r>
        <w:rPr>
          <w:rFonts w:hint="eastAsia" w:ascii="仿宋" w:hAnsi="仿宋" w:eastAsia="仿宋"/>
          <w:sz w:val="28"/>
          <w:szCs w:val="28"/>
        </w:rPr>
        <w:t>请按照附件2和《市州县概况撰写模板》撰稿，本卷起不再要求市县撰写单个条目，但须提供</w:t>
      </w:r>
      <w:r>
        <w:rPr>
          <w:rFonts w:hint="eastAsia" w:ascii="仿宋" w:hAnsi="仿宋" w:eastAsia="仿宋"/>
          <w:sz w:val="28"/>
          <w:szCs w:val="28"/>
          <w:lang w:eastAsia="zh-CN"/>
        </w:rPr>
        <w:t>符合</w:t>
      </w:r>
      <w:r>
        <w:rPr>
          <w:rFonts w:hint="eastAsia" w:ascii="仿宋" w:hAnsi="仿宋" w:eastAsia="仿宋"/>
          <w:sz w:val="28"/>
          <w:szCs w:val="28"/>
        </w:rPr>
        <w:t>要求的随文图片。</w:t>
      </w:r>
    </w:p>
    <w:p>
      <w:pPr>
        <w:spacing w:line="460" w:lineRule="exact"/>
        <w:ind w:firstLine="560" w:firstLineChars="200"/>
        <w:rPr>
          <w:rFonts w:ascii="仿宋" w:hAnsi="仿宋" w:eastAsia="仿宋"/>
          <w:sz w:val="28"/>
          <w:szCs w:val="28"/>
        </w:rPr>
      </w:pPr>
      <w:r>
        <w:rPr>
          <w:rFonts w:hint="eastAsia" w:ascii="黑体" w:hAnsi="黑体" w:eastAsia="黑体"/>
          <w:sz w:val="28"/>
          <w:szCs w:val="28"/>
        </w:rPr>
        <w:t>三、关于设区市的特别要求：</w:t>
      </w:r>
      <w:r>
        <w:rPr>
          <w:rFonts w:hint="eastAsia" w:ascii="仿宋" w:hAnsi="仿宋" w:eastAsia="仿宋"/>
          <w:sz w:val="28"/>
          <w:szCs w:val="28"/>
        </w:rPr>
        <w:t>设区的市所辖城区按县级行政区单列。</w:t>
      </w:r>
    </w:p>
    <w:p>
      <w:pPr>
        <w:spacing w:line="460" w:lineRule="exact"/>
        <w:ind w:firstLine="560" w:firstLineChars="200"/>
        <w:rPr>
          <w:rFonts w:ascii="黑体" w:hAnsi="黑体" w:eastAsia="黑体"/>
          <w:sz w:val="28"/>
          <w:szCs w:val="28"/>
        </w:rPr>
      </w:pPr>
      <w:r>
        <w:rPr>
          <w:rFonts w:hint="eastAsia" w:ascii="黑体" w:hAnsi="黑体" w:eastAsia="黑体"/>
          <w:sz w:val="28"/>
          <w:szCs w:val="28"/>
        </w:rPr>
        <w:t>四、撰稿字数控制：</w:t>
      </w:r>
      <w:r>
        <w:rPr>
          <w:rFonts w:hint="eastAsia" w:ascii="仿宋" w:hAnsi="仿宋" w:eastAsia="仿宋" w:cs="仿宋"/>
          <w:sz w:val="28"/>
          <w:szCs w:val="28"/>
        </w:rPr>
        <w:t>2000字左右。</w:t>
      </w:r>
    </w:p>
    <w:p>
      <w:pPr>
        <w:spacing w:line="460" w:lineRule="exact"/>
        <w:ind w:firstLine="560" w:firstLineChars="200"/>
        <w:rPr>
          <w:rFonts w:ascii="黑体" w:hAnsi="黑体" w:eastAsia="黑体"/>
          <w:sz w:val="28"/>
          <w:szCs w:val="28"/>
        </w:rPr>
      </w:pPr>
      <w:r>
        <w:rPr>
          <w:rFonts w:hint="eastAsia" w:ascii="黑体" w:hAnsi="黑体" w:eastAsia="黑体"/>
          <w:sz w:val="28"/>
          <w:szCs w:val="28"/>
        </w:rPr>
        <w:t>五、注意事项：</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1.稿件需经同级党委或政府主管领导审阅并在稿笺上签字，加盖党委或政府公章。</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2.主要数据需经统计部门核实，均须使用法定计量单位，并随稿件附2020年国民经济和社会发展统计公报。</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3.县（市、区）稿件由湖南年鉴社各市州分社统稿汇总后，于2021年5月15日前寄湖南年鉴社。</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4.对未按要求撰稿、供稿的，《湖南年鉴》编辑部会通过最多两次电子邮件或短信、微信等有痕联系方式要求修改完善，若仍不按要求修改或撰稿的，视同未供稿，将予以留白并注明“供稿单位未按要求提供合格资料”等字样。</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5.各市州总撰稿人要进行必要统稿，重点消除市与县（市区）、县（市区）与县（市区）之间某些内容的重复现象。</w:t>
      </w:r>
    </w:p>
    <w:p>
      <w:pPr>
        <w:spacing w:line="340" w:lineRule="exact"/>
        <w:ind w:firstLine="560" w:firstLineChars="200"/>
        <w:rPr>
          <w:rFonts w:ascii="仿宋" w:hAnsi="仿宋" w:eastAsia="仿宋"/>
          <w:sz w:val="28"/>
          <w:szCs w:val="28"/>
        </w:rPr>
      </w:pPr>
    </w:p>
    <w:p>
      <w:pPr>
        <w:spacing w:line="340" w:lineRule="exact"/>
        <w:ind w:firstLine="5258" w:firstLineChars="1878"/>
        <w:rPr>
          <w:rFonts w:ascii="仿宋" w:hAnsi="仿宋" w:eastAsia="仿宋"/>
          <w:sz w:val="28"/>
          <w:szCs w:val="28"/>
        </w:rPr>
      </w:pPr>
      <w:r>
        <w:rPr>
          <w:rFonts w:hint="eastAsia" w:ascii="仿宋" w:hAnsi="仿宋" w:eastAsia="仿宋"/>
          <w:sz w:val="28"/>
          <w:szCs w:val="28"/>
        </w:rPr>
        <w:br w:type="page"/>
      </w:r>
    </w:p>
    <w:p>
      <w:pPr>
        <w:spacing w:afterLines="30" w:line="360" w:lineRule="exact"/>
        <w:rPr>
          <w:rFonts w:ascii="黑体" w:eastAsia="黑体"/>
          <w:sz w:val="32"/>
          <w:szCs w:val="32"/>
        </w:rPr>
      </w:pPr>
      <w:r>
        <w:rPr>
          <w:rFonts w:hint="eastAsia" w:ascii="黑体" w:eastAsia="黑体"/>
          <w:sz w:val="32"/>
          <w:szCs w:val="32"/>
        </w:rPr>
        <w:t>附件4</w:t>
      </w:r>
    </w:p>
    <w:p>
      <w:pPr>
        <w:spacing w:afterLines="30" w:line="560" w:lineRule="exact"/>
        <w:jc w:val="center"/>
        <w:rPr>
          <w:rFonts w:eastAsia="方正小标宋简体"/>
          <w:sz w:val="44"/>
        </w:rPr>
      </w:pPr>
      <w:r>
        <w:rPr>
          <w:rFonts w:hint="eastAsia" w:ascii="方正小标宋简体" w:hAnsi="方正小标宋简体" w:eastAsia="方正小标宋简体" w:cs="方正小标宋简体"/>
          <w:sz w:val="44"/>
        </w:rPr>
        <w:t>《湖南年鉴（2021）》稿笺</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4"/>
        <w:gridCol w:w="1078"/>
        <w:gridCol w:w="369"/>
        <w:gridCol w:w="351"/>
        <w:gridCol w:w="1746"/>
        <w:gridCol w:w="2034"/>
        <w:gridCol w:w="72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6" w:type="dxa"/>
            <w:vMerge w:val="restart"/>
            <w:tcBorders>
              <w:top w:val="single" w:color="auto" w:sz="12" w:space="0"/>
              <w:left w:val="single" w:color="auto" w:sz="12" w:space="0"/>
              <w:bottom w:val="single" w:color="auto" w:sz="4" w:space="0"/>
              <w:right w:val="single" w:color="auto" w:sz="4" w:space="0"/>
            </w:tcBorders>
            <w:noWrap/>
            <w:vAlign w:val="center"/>
          </w:tcPr>
          <w:p>
            <w:pPr>
              <w:spacing w:line="260" w:lineRule="exact"/>
              <w:jc w:val="center"/>
            </w:pPr>
            <w:r>
              <w:rPr>
                <w:rFonts w:hint="eastAsia"/>
              </w:rPr>
              <w:t>稿件名称</w:t>
            </w:r>
          </w:p>
        </w:tc>
        <w:tc>
          <w:tcPr>
            <w:tcW w:w="6402" w:type="dxa"/>
            <w:gridSpan w:val="7"/>
            <w:vMerge w:val="restart"/>
            <w:tcBorders>
              <w:top w:val="single" w:color="auto" w:sz="12" w:space="0"/>
              <w:left w:val="single" w:color="auto" w:sz="4" w:space="0"/>
              <w:bottom w:val="single" w:color="auto" w:sz="4" w:space="0"/>
              <w:right w:val="single" w:color="auto" w:sz="4" w:space="0"/>
            </w:tcBorders>
            <w:noWrap/>
            <w:vAlign w:val="center"/>
          </w:tcPr>
          <w:p>
            <w:pPr>
              <w:jc w:val="center"/>
            </w:pPr>
          </w:p>
        </w:tc>
        <w:tc>
          <w:tcPr>
            <w:tcW w:w="1080" w:type="dxa"/>
            <w:tcBorders>
              <w:top w:val="single" w:color="auto" w:sz="12" w:space="0"/>
              <w:left w:val="single" w:color="auto" w:sz="4" w:space="0"/>
              <w:bottom w:val="single" w:color="auto" w:sz="4" w:space="0"/>
              <w:right w:val="single" w:color="auto" w:sz="4" w:space="0"/>
            </w:tcBorders>
            <w:noWrap/>
            <w:vAlign w:val="center"/>
          </w:tcPr>
          <w:p>
            <w:pPr>
              <w:jc w:val="center"/>
            </w:pPr>
            <w:r>
              <w:rPr>
                <w:rFonts w:hint="eastAsia"/>
              </w:rPr>
              <w:t>稿件字数</w:t>
            </w:r>
          </w:p>
        </w:tc>
        <w:tc>
          <w:tcPr>
            <w:tcW w:w="1440" w:type="dxa"/>
            <w:tcBorders>
              <w:top w:val="single" w:color="auto" w:sz="12"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546" w:type="dxa"/>
            <w:vMerge w:val="continue"/>
            <w:tcBorders>
              <w:top w:val="single" w:color="auto" w:sz="4" w:space="0"/>
              <w:left w:val="single" w:color="auto" w:sz="12" w:space="0"/>
              <w:bottom w:val="single" w:color="auto" w:sz="4" w:space="0"/>
              <w:right w:val="single" w:color="auto" w:sz="4" w:space="0"/>
            </w:tcBorders>
            <w:noWrap/>
            <w:vAlign w:val="center"/>
          </w:tcPr>
          <w:p>
            <w:pPr>
              <w:jc w:val="center"/>
            </w:pPr>
          </w:p>
        </w:tc>
        <w:tc>
          <w:tcPr>
            <w:tcW w:w="6402" w:type="dxa"/>
            <w:gridSpan w:val="7"/>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交稿日期</w:t>
            </w:r>
          </w:p>
        </w:tc>
        <w:tc>
          <w:tcPr>
            <w:tcW w:w="1440" w:type="dxa"/>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6" w:type="dxa"/>
            <w:vMerge w:val="restart"/>
            <w:tcBorders>
              <w:top w:val="single" w:color="auto" w:sz="4" w:space="0"/>
              <w:left w:val="single" w:color="auto" w:sz="12" w:space="0"/>
              <w:bottom w:val="single" w:color="auto" w:sz="4" w:space="0"/>
              <w:right w:val="single" w:color="auto" w:sz="4" w:space="0"/>
            </w:tcBorders>
            <w:noWrap/>
            <w:vAlign w:val="center"/>
          </w:tcPr>
          <w:p>
            <w:pPr>
              <w:jc w:val="center"/>
            </w:pPr>
            <w:r>
              <w:rPr>
                <w:rFonts w:hint="eastAsia"/>
              </w:rPr>
              <w:t>撰 稿 人</w:t>
            </w:r>
          </w:p>
        </w:tc>
        <w:tc>
          <w:tcPr>
            <w:tcW w:w="118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地址</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280" w:lineRule="exact"/>
              <w:ind w:left="113" w:right="113"/>
              <w:jc w:val="center"/>
            </w:pPr>
            <w:r>
              <w:rPr>
                <w:rFonts w:hint="eastAsia"/>
              </w:rPr>
              <w:t>（签字、盖公章）</w:t>
            </w:r>
          </w:p>
          <w:p>
            <w:pPr>
              <w:spacing w:line="280" w:lineRule="exact"/>
              <w:ind w:left="113" w:right="113"/>
              <w:jc w:val="center"/>
            </w:pPr>
            <w:r>
              <w:rPr>
                <w:rFonts w:hint="eastAsia"/>
                <w:spacing w:val="22"/>
                <w:kern w:val="0"/>
                <w:fitText w:val="1995" w:id="-402673792"/>
              </w:rPr>
              <w:t>单位领导审阅意</w:t>
            </w:r>
            <w:r>
              <w:rPr>
                <w:rFonts w:hint="eastAsia"/>
                <w:spacing w:val="3"/>
                <w:kern w:val="0"/>
                <w:fitText w:val="1995" w:id="-402673792"/>
              </w:rPr>
              <w:t>见</w:t>
            </w:r>
          </w:p>
        </w:tc>
        <w:tc>
          <w:tcPr>
            <w:tcW w:w="2520" w:type="dxa"/>
            <w:gridSpan w:val="2"/>
            <w:vMerge w:val="restart"/>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6" w:type="dxa"/>
            <w:vMerge w:val="continue"/>
            <w:tcBorders>
              <w:top w:val="single" w:color="auto" w:sz="4" w:space="0"/>
              <w:left w:val="single" w:color="auto" w:sz="12" w:space="0"/>
              <w:bottom w:val="single" w:color="auto" w:sz="4" w:space="0"/>
              <w:right w:val="single" w:color="auto" w:sz="4" w:space="0"/>
            </w:tcBorders>
            <w:noWrap/>
            <w:vAlign w:val="center"/>
          </w:tcPr>
          <w:p>
            <w:pPr>
              <w:jc w:val="center"/>
            </w:pPr>
          </w:p>
        </w:tc>
        <w:tc>
          <w:tcPr>
            <w:tcW w:w="1182" w:type="dxa"/>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电话</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6" w:type="dxa"/>
            <w:vMerge w:val="continue"/>
            <w:tcBorders>
              <w:top w:val="single" w:color="auto" w:sz="4" w:space="0"/>
              <w:left w:val="single" w:color="auto" w:sz="12" w:space="0"/>
              <w:bottom w:val="single" w:color="auto" w:sz="4" w:space="0"/>
              <w:right w:val="single" w:color="auto" w:sz="4" w:space="0"/>
            </w:tcBorders>
            <w:noWrap/>
            <w:vAlign w:val="center"/>
          </w:tcPr>
          <w:p>
            <w:pPr>
              <w:jc w:val="center"/>
            </w:pPr>
          </w:p>
        </w:tc>
        <w:tc>
          <w:tcPr>
            <w:tcW w:w="1182" w:type="dxa"/>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邮编</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6" w:type="dxa"/>
            <w:vMerge w:val="restart"/>
            <w:tcBorders>
              <w:top w:val="single" w:color="auto" w:sz="4" w:space="0"/>
              <w:left w:val="single" w:color="auto" w:sz="12" w:space="0"/>
              <w:bottom w:val="single" w:color="auto" w:sz="4" w:space="0"/>
              <w:right w:val="single" w:color="auto" w:sz="4" w:space="0"/>
            </w:tcBorders>
            <w:noWrap/>
            <w:vAlign w:val="center"/>
          </w:tcPr>
          <w:p>
            <w:pPr>
              <w:jc w:val="center"/>
            </w:pPr>
            <w:r>
              <w:rPr>
                <w:rFonts w:hint="eastAsia"/>
              </w:rPr>
              <w:t>总撰稿人</w:t>
            </w:r>
          </w:p>
        </w:tc>
        <w:tc>
          <w:tcPr>
            <w:tcW w:w="118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地址</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6" w:type="dxa"/>
            <w:vMerge w:val="continue"/>
            <w:tcBorders>
              <w:top w:val="single" w:color="auto" w:sz="4" w:space="0"/>
              <w:left w:val="single" w:color="auto" w:sz="12" w:space="0"/>
              <w:bottom w:val="single" w:color="auto" w:sz="4" w:space="0"/>
              <w:right w:val="single" w:color="auto" w:sz="4" w:space="0"/>
            </w:tcBorders>
            <w:noWrap/>
            <w:vAlign w:val="center"/>
          </w:tcPr>
          <w:p>
            <w:pPr>
              <w:jc w:val="center"/>
            </w:pPr>
          </w:p>
        </w:tc>
        <w:tc>
          <w:tcPr>
            <w:tcW w:w="1182" w:type="dxa"/>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电话</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6" w:type="dxa"/>
            <w:vMerge w:val="continue"/>
            <w:tcBorders>
              <w:top w:val="single" w:color="auto" w:sz="4" w:space="0"/>
              <w:left w:val="single" w:color="auto" w:sz="12" w:space="0"/>
              <w:bottom w:val="single" w:color="auto" w:sz="4" w:space="0"/>
              <w:right w:val="single" w:color="auto" w:sz="4" w:space="0"/>
            </w:tcBorders>
            <w:noWrap/>
            <w:vAlign w:val="center"/>
          </w:tcPr>
          <w:p>
            <w:pPr>
              <w:jc w:val="center"/>
            </w:pPr>
          </w:p>
        </w:tc>
        <w:tc>
          <w:tcPr>
            <w:tcW w:w="1182" w:type="dxa"/>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邮编</w:t>
            </w:r>
          </w:p>
        </w:tc>
        <w:tc>
          <w:tcPr>
            <w:tcW w:w="3780" w:type="dxa"/>
            <w:gridSpan w:val="2"/>
            <w:tcBorders>
              <w:top w:val="single" w:color="auto" w:sz="4" w:space="0"/>
              <w:left w:val="single" w:color="auto" w:sz="4" w:space="0"/>
              <w:bottom w:val="single" w:color="auto" w:sz="4" w:space="0"/>
              <w:right w:val="single" w:color="auto" w:sz="4" w:space="0"/>
            </w:tcBorders>
            <w:noWrap/>
          </w:tc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4"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6" w:type="dxa"/>
            <w:tcBorders>
              <w:top w:val="single" w:color="auto" w:sz="4" w:space="0"/>
              <w:left w:val="single" w:color="auto" w:sz="12" w:space="0"/>
              <w:bottom w:val="single" w:color="auto" w:sz="12" w:space="0"/>
              <w:right w:val="single" w:color="auto" w:sz="4" w:space="0"/>
            </w:tcBorders>
            <w:noWrap/>
            <w:vAlign w:val="center"/>
          </w:tcPr>
          <w:p>
            <w:pPr>
              <w:jc w:val="center"/>
            </w:pPr>
            <w:r>
              <w:rPr>
                <w:rFonts w:hint="eastAsia"/>
              </w:rPr>
              <w:t>保密审核</w:t>
            </w:r>
          </w:p>
        </w:tc>
        <w:tc>
          <w:tcPr>
            <w:tcW w:w="5682" w:type="dxa"/>
            <w:gridSpan w:val="6"/>
            <w:tcBorders>
              <w:top w:val="single" w:color="auto" w:sz="4" w:space="0"/>
              <w:left w:val="single" w:color="auto" w:sz="4" w:space="0"/>
              <w:bottom w:val="single" w:color="auto" w:sz="12" w:space="0"/>
              <w:right w:val="single" w:color="auto" w:sz="4" w:space="0"/>
            </w:tcBorders>
            <w:noWrap/>
          </w:tcPr>
          <w:p/>
        </w:tc>
        <w:tc>
          <w:tcPr>
            <w:tcW w:w="720" w:type="dxa"/>
            <w:vMerge w:val="continue"/>
            <w:tcBorders>
              <w:top w:val="single" w:color="auto" w:sz="4" w:space="0"/>
              <w:left w:val="single" w:color="auto" w:sz="4" w:space="0"/>
              <w:bottom w:val="single" w:color="auto" w:sz="12" w:space="0"/>
              <w:right w:val="single" w:color="auto" w:sz="4" w:space="0"/>
            </w:tcBorders>
            <w:noWrap/>
            <w:vAlign w:val="center"/>
          </w:tcPr>
          <w:p>
            <w:pPr>
              <w:jc w:val="center"/>
            </w:pPr>
          </w:p>
        </w:tc>
        <w:tc>
          <w:tcPr>
            <w:tcW w:w="2520" w:type="dxa"/>
            <w:gridSpan w:val="2"/>
            <w:vMerge w:val="continue"/>
            <w:tcBorders>
              <w:top w:val="single" w:color="auto" w:sz="4" w:space="0"/>
              <w:left w:val="single" w:color="auto" w:sz="4" w:space="0"/>
              <w:bottom w:val="single" w:color="auto" w:sz="12" w:space="0"/>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9468" w:type="dxa"/>
            <w:gridSpan w:val="10"/>
            <w:tcBorders>
              <w:top w:val="single" w:color="auto" w:sz="12" w:space="0"/>
              <w:left w:val="nil"/>
              <w:bottom w:val="single" w:color="auto" w:sz="12" w:space="0"/>
              <w:right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97" w:type="dxa"/>
            <w:gridSpan w:val="4"/>
            <w:tcBorders>
              <w:top w:val="single" w:color="auto" w:sz="12" w:space="0"/>
              <w:left w:val="single" w:color="auto" w:sz="12" w:space="0"/>
            </w:tcBorders>
            <w:noWrap/>
            <w:vAlign w:val="center"/>
          </w:tcPr>
          <w:p>
            <w:pPr>
              <w:jc w:val="center"/>
            </w:pPr>
            <w:r>
              <w:rPr>
                <w:rFonts w:hint="eastAsia"/>
              </w:rPr>
              <w:t>稿件类别</w:t>
            </w:r>
          </w:p>
        </w:tc>
        <w:tc>
          <w:tcPr>
            <w:tcW w:w="2097" w:type="dxa"/>
            <w:gridSpan w:val="2"/>
            <w:tcBorders>
              <w:top w:val="single" w:color="auto" w:sz="12" w:space="0"/>
            </w:tcBorders>
            <w:noWrap/>
            <w:vAlign w:val="center"/>
          </w:tcPr>
          <w:p>
            <w:pPr>
              <w:jc w:val="center"/>
            </w:pPr>
            <w:r>
              <w:rPr>
                <w:rFonts w:hint="eastAsia"/>
              </w:rPr>
              <w:t>文章字数</w:t>
            </w:r>
          </w:p>
        </w:tc>
        <w:tc>
          <w:tcPr>
            <w:tcW w:w="2034" w:type="dxa"/>
            <w:tcBorders>
              <w:top w:val="single" w:color="auto" w:sz="12" w:space="0"/>
            </w:tcBorders>
            <w:noWrap/>
            <w:vAlign w:val="center"/>
          </w:tcPr>
          <w:p>
            <w:pPr>
              <w:jc w:val="center"/>
            </w:pPr>
            <w:r>
              <w:rPr>
                <w:rFonts w:hint="eastAsia"/>
              </w:rPr>
              <w:t>题文栏数</w:t>
            </w:r>
          </w:p>
        </w:tc>
        <w:tc>
          <w:tcPr>
            <w:tcW w:w="3240" w:type="dxa"/>
            <w:gridSpan w:val="3"/>
            <w:tcBorders>
              <w:top w:val="single" w:color="auto" w:sz="12" w:space="0"/>
              <w:right w:val="single" w:color="auto" w:sz="12" w:space="0"/>
            </w:tcBorders>
            <w:noWrap/>
            <w:vAlign w:val="center"/>
          </w:tcPr>
          <w:p>
            <w:pPr>
              <w:jc w:val="center"/>
            </w:pPr>
            <w:r>
              <w:rPr>
                <w:rFonts w:hint="eastAsia"/>
              </w:rPr>
              <w:t>附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97" w:type="dxa"/>
            <w:gridSpan w:val="4"/>
            <w:tcBorders>
              <w:left w:val="single" w:color="auto" w:sz="12" w:space="0"/>
            </w:tcBorders>
            <w:noWrap/>
            <w:vAlign w:val="center"/>
          </w:tcPr>
          <w:p>
            <w:pPr>
              <w:jc w:val="center"/>
            </w:pPr>
          </w:p>
        </w:tc>
        <w:tc>
          <w:tcPr>
            <w:tcW w:w="2097" w:type="dxa"/>
            <w:gridSpan w:val="2"/>
            <w:noWrap/>
            <w:vAlign w:val="center"/>
          </w:tcPr>
          <w:p>
            <w:pPr>
              <w:jc w:val="center"/>
            </w:pPr>
          </w:p>
        </w:tc>
        <w:tc>
          <w:tcPr>
            <w:tcW w:w="2034" w:type="dxa"/>
            <w:noWrap/>
            <w:vAlign w:val="center"/>
          </w:tcPr>
          <w:p>
            <w:pPr>
              <w:jc w:val="center"/>
            </w:pPr>
          </w:p>
        </w:tc>
        <w:tc>
          <w:tcPr>
            <w:tcW w:w="3240" w:type="dxa"/>
            <w:gridSpan w:val="3"/>
            <w:tcBorders>
              <w:right w:val="single" w:color="auto" w:sz="12"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650" w:type="dxa"/>
            <w:gridSpan w:val="2"/>
            <w:tcBorders>
              <w:left w:val="single" w:color="auto" w:sz="12" w:space="0"/>
            </w:tcBorders>
            <w:noWrap/>
            <w:vAlign w:val="center"/>
          </w:tcPr>
          <w:p>
            <w:pPr>
              <w:jc w:val="center"/>
            </w:pPr>
            <w:r>
              <w:rPr>
                <w:rFonts w:hint="eastAsia"/>
              </w:rPr>
              <w:t>编  辑</w:t>
            </w:r>
          </w:p>
        </w:tc>
        <w:tc>
          <w:tcPr>
            <w:tcW w:w="8818" w:type="dxa"/>
            <w:gridSpan w:val="8"/>
            <w:tcBorders>
              <w:right w:val="single" w:color="auto" w:sz="12" w:space="0"/>
            </w:tcBorders>
            <w:noWrap/>
            <w:vAlign w:val="bottom"/>
          </w:tcPr>
          <w:p/>
          <w:p>
            <w:pPr>
              <w:ind w:firstLine="6510" w:firstLineChars="3100"/>
              <w:jc w:val="center"/>
            </w:pPr>
            <w:r>
              <w:rPr>
                <w:rFonts w:hint="eastAsia"/>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rPr>
        <w:tc>
          <w:tcPr>
            <w:tcW w:w="650" w:type="dxa"/>
            <w:gridSpan w:val="2"/>
            <w:tcBorders>
              <w:left w:val="single" w:color="auto" w:sz="12" w:space="0"/>
            </w:tcBorders>
            <w:noWrap/>
            <w:vAlign w:val="center"/>
          </w:tcPr>
          <w:p>
            <w:pPr>
              <w:jc w:val="center"/>
            </w:pPr>
            <w:r>
              <w:rPr>
                <w:rFonts w:hint="eastAsia"/>
              </w:rPr>
              <w:t>审 稿</w:t>
            </w:r>
          </w:p>
        </w:tc>
        <w:tc>
          <w:tcPr>
            <w:tcW w:w="8818" w:type="dxa"/>
            <w:gridSpan w:val="8"/>
            <w:tcBorders>
              <w:right w:val="single" w:color="auto" w:sz="12" w:space="0"/>
            </w:tcBorders>
            <w:noWrap/>
            <w:vAlign w:val="bottom"/>
          </w:tcPr>
          <w:p/>
          <w:p>
            <w:pPr>
              <w:ind w:firstLine="6510" w:firstLineChars="3100"/>
              <w:jc w:val="center"/>
            </w:pPr>
            <w:r>
              <w:rPr>
                <w:rFonts w:hint="eastAsia"/>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50" w:type="dxa"/>
            <w:gridSpan w:val="2"/>
            <w:tcBorders>
              <w:left w:val="single" w:color="auto" w:sz="12" w:space="0"/>
            </w:tcBorders>
            <w:noWrap/>
            <w:vAlign w:val="center"/>
          </w:tcPr>
          <w:p>
            <w:pPr>
              <w:spacing w:line="240" w:lineRule="exact"/>
              <w:jc w:val="center"/>
            </w:pPr>
            <w:r>
              <w:rPr>
                <w:rFonts w:hint="eastAsia"/>
              </w:rPr>
              <w:t>数据复核</w:t>
            </w:r>
          </w:p>
        </w:tc>
        <w:tc>
          <w:tcPr>
            <w:tcW w:w="8818" w:type="dxa"/>
            <w:gridSpan w:val="8"/>
            <w:tcBorders>
              <w:right w:val="single" w:color="auto" w:sz="12" w:space="0"/>
            </w:tcBorders>
            <w:noWrap/>
            <w:vAlign w:val="bottom"/>
          </w:tcPr>
          <w:p>
            <w:pPr>
              <w:wordWrap w:val="0"/>
            </w:pPr>
          </w:p>
          <w:p>
            <w:pPr>
              <w:ind w:firstLine="6510" w:firstLineChars="3100"/>
              <w:jc w:val="center"/>
            </w:pPr>
            <w:r>
              <w:rPr>
                <w:rFonts w:hint="eastAsia"/>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50" w:type="dxa"/>
            <w:gridSpan w:val="2"/>
            <w:tcBorders>
              <w:left w:val="single" w:color="auto" w:sz="12" w:space="0"/>
            </w:tcBorders>
            <w:noWrap/>
            <w:vAlign w:val="center"/>
          </w:tcPr>
          <w:p>
            <w:pPr>
              <w:jc w:val="center"/>
            </w:pPr>
            <w:r>
              <w:rPr>
                <w:rFonts w:hint="eastAsia"/>
              </w:rPr>
              <w:t>定  稿</w:t>
            </w:r>
          </w:p>
        </w:tc>
        <w:tc>
          <w:tcPr>
            <w:tcW w:w="8818" w:type="dxa"/>
            <w:gridSpan w:val="8"/>
            <w:tcBorders>
              <w:right w:val="single" w:color="auto" w:sz="12" w:space="0"/>
            </w:tcBorders>
            <w:noWrap/>
            <w:vAlign w:val="bottom"/>
          </w:tcPr>
          <w:p/>
          <w:p>
            <w:pPr>
              <w:ind w:firstLine="6510" w:firstLineChars="3100"/>
              <w:jc w:val="center"/>
            </w:pPr>
            <w:r>
              <w:rPr>
                <w:rFonts w:hint="eastAsia"/>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50" w:type="dxa"/>
            <w:gridSpan w:val="2"/>
            <w:tcBorders>
              <w:left w:val="single" w:color="auto" w:sz="12" w:space="0"/>
              <w:bottom w:val="single" w:color="auto" w:sz="12" w:space="0"/>
            </w:tcBorders>
            <w:noWrap/>
            <w:vAlign w:val="center"/>
          </w:tcPr>
          <w:p>
            <w:pPr>
              <w:jc w:val="center"/>
            </w:pPr>
            <w:r>
              <w:rPr>
                <w:rFonts w:hint="eastAsia"/>
              </w:rPr>
              <w:t>附  记</w:t>
            </w:r>
          </w:p>
        </w:tc>
        <w:tc>
          <w:tcPr>
            <w:tcW w:w="8818" w:type="dxa"/>
            <w:gridSpan w:val="8"/>
            <w:tcBorders>
              <w:bottom w:val="single" w:color="auto" w:sz="12" w:space="0"/>
              <w:right w:val="single" w:color="auto" w:sz="12" w:space="0"/>
            </w:tcBorders>
            <w:noWrap/>
            <w:vAlign w:val="bottom"/>
          </w:tcPr>
          <w:p/>
          <w:p>
            <w:pPr>
              <w:jc w:val="center"/>
            </w:pPr>
            <w:r>
              <w:rPr>
                <w:rFonts w:hint="eastAsia"/>
              </w:rPr>
              <w:t xml:space="preserve">                                                                     月   日</w:t>
            </w:r>
          </w:p>
        </w:tc>
      </w:tr>
    </w:tbl>
    <w:p>
      <w:pPr>
        <w:spacing w:line="320" w:lineRule="exact"/>
        <w:rPr>
          <w:rFonts w:ascii="楷体_GB2312" w:hAnsi="宋体" w:eastAsia="楷体_GB2312"/>
          <w:spacing w:val="-6"/>
          <w:sz w:val="28"/>
          <w:szCs w:val="28"/>
        </w:rPr>
      </w:pPr>
      <w:r>
        <w:rPr>
          <w:rFonts w:hint="eastAsia" w:ascii="黑体" w:hAnsi="黑体" w:eastAsia="黑体"/>
          <w:sz w:val="28"/>
          <w:szCs w:val="28"/>
        </w:rPr>
        <w:t>说明：</w:t>
      </w:r>
      <w:r>
        <w:rPr>
          <w:rFonts w:hint="eastAsia" w:ascii="楷体_GB2312" w:hAnsi="楷体" w:eastAsia="楷体_GB2312" w:cs="楷体"/>
          <w:spacing w:val="-6"/>
          <w:sz w:val="24"/>
          <w:szCs w:val="24"/>
        </w:rPr>
        <w:t>上栏由撰稿单位逐项详细填写，其中“保密审核”须由本地或本单位保密工作机构填写；电话请以手机号码为主，地址和邮编请详细准确填写，以方便联系工作和寄送稿酬、书籍等。如条目数量较多，可在本稿笺背面以《条目汇总表》形式罗列条目名称、字数、撰稿人姓名等。下栏由《湖南年鉴》编辑部据实填写。</w:t>
      </w:r>
    </w:p>
    <w:p>
      <w:pPr>
        <w:spacing w:line="360" w:lineRule="exact"/>
        <w:rPr>
          <w:rFonts w:ascii="华文中宋" w:hAnsi="华文中宋" w:eastAsia="华文中宋" w:cs="华文中宋"/>
          <w:sz w:val="36"/>
          <w:szCs w:val="36"/>
        </w:rPr>
      </w:pPr>
      <w:r>
        <w:rPr>
          <w:rFonts w:hint="eastAsia" w:ascii="黑体" w:hAnsi="黑体" w:eastAsia="黑体" w:cs="黑体"/>
          <w:sz w:val="32"/>
          <w:szCs w:val="32"/>
        </w:rPr>
        <w:t>附件5</w:t>
      </w: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《湖南年鉴（2021）》组稿（撰稿）进度表</w:t>
      </w:r>
    </w:p>
    <w:p/>
    <w:p>
      <w:pPr>
        <w:rPr>
          <w:rFonts w:ascii="宋体" w:hAnsi="宋体" w:cs="宋体"/>
          <w:sz w:val="30"/>
          <w:szCs w:val="30"/>
        </w:rPr>
      </w:pPr>
      <w:r>
        <w:rPr>
          <w:rFonts w:hint="eastAsia" w:ascii="宋体" w:hAnsi="宋体" w:cs="宋体"/>
          <w:sz w:val="30"/>
          <w:szCs w:val="30"/>
        </w:rPr>
        <w:t>公布时间：2021年  月   日      公布单位：湖南省地方志编纂院</w:t>
      </w:r>
    </w:p>
    <w:tbl>
      <w:tblPr>
        <w:tblStyle w:val="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97"/>
        <w:gridCol w:w="213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组稿（撰稿）</w:t>
            </w:r>
          </w:p>
          <w:p>
            <w:pPr>
              <w:spacing w:line="3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1997" w:type="dxa"/>
            <w:noWrap/>
            <w:vAlign w:val="center"/>
          </w:tcPr>
          <w:p>
            <w:pPr>
              <w:jc w:val="center"/>
              <w:rPr>
                <w:rFonts w:ascii="黑体" w:hAnsi="黑体" w:eastAsia="黑体" w:cs="黑体"/>
                <w:sz w:val="28"/>
                <w:szCs w:val="28"/>
              </w:rPr>
            </w:pPr>
            <w:r>
              <w:rPr>
                <w:rFonts w:hint="eastAsia" w:ascii="黑体" w:hAnsi="黑体" w:eastAsia="黑体" w:cs="黑体"/>
                <w:sz w:val="28"/>
                <w:szCs w:val="28"/>
              </w:rPr>
              <w:t>应交稿时间</w:t>
            </w:r>
          </w:p>
        </w:tc>
        <w:tc>
          <w:tcPr>
            <w:tcW w:w="2131" w:type="dxa"/>
            <w:noWrap/>
            <w:vAlign w:val="center"/>
          </w:tcPr>
          <w:p>
            <w:pPr>
              <w:jc w:val="center"/>
              <w:rPr>
                <w:rFonts w:ascii="黑体" w:hAnsi="黑体" w:eastAsia="黑体" w:cs="黑体"/>
                <w:sz w:val="28"/>
                <w:szCs w:val="28"/>
              </w:rPr>
            </w:pPr>
            <w:r>
              <w:rPr>
                <w:rFonts w:hint="eastAsia" w:ascii="黑体" w:hAnsi="黑体" w:eastAsia="黑体" w:cs="黑体"/>
                <w:sz w:val="28"/>
                <w:szCs w:val="28"/>
              </w:rPr>
              <w:t>实际交稿时间</w:t>
            </w:r>
          </w:p>
        </w:tc>
        <w:tc>
          <w:tcPr>
            <w:tcW w:w="2664" w:type="dxa"/>
            <w:noWrap/>
            <w:vAlign w:val="center"/>
          </w:tcPr>
          <w:p>
            <w:pPr>
              <w:jc w:val="center"/>
              <w:rPr>
                <w:rFonts w:ascii="黑体" w:hAnsi="黑体" w:eastAsia="黑体" w:cs="黑体"/>
                <w:sz w:val="28"/>
                <w:szCs w:val="28"/>
              </w:rPr>
            </w:pPr>
            <w:r>
              <w:rPr>
                <w:rFonts w:hint="eastAsia" w:ascii="黑体" w:hAnsi="黑体" w:eastAsia="黑体" w:cs="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rPr>
                <w:rFonts w:ascii="宋体" w:hAnsi="宋体" w:cs="宋体"/>
              </w:rP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jc w:val="center"/>
              <w:rPr>
                <w:rFonts w:ascii="宋体" w:hAnsi="宋体" w:cs="宋体"/>
              </w:rPr>
            </w:pPr>
          </w:p>
        </w:tc>
        <w:tc>
          <w:tcPr>
            <w:tcW w:w="1997" w:type="dxa"/>
            <w:noWrap/>
            <w:vAlign w:val="center"/>
          </w:tcPr>
          <w:p>
            <w:pPr>
              <w:jc w:val="center"/>
            </w:pPr>
          </w:p>
        </w:tc>
        <w:tc>
          <w:tcPr>
            <w:tcW w:w="2131" w:type="dxa"/>
            <w:noWrap/>
            <w:vAlign w:val="center"/>
          </w:tcPr>
          <w:p>
            <w:pPr>
              <w:jc w:val="center"/>
            </w:pPr>
          </w:p>
        </w:tc>
        <w:tc>
          <w:tcPr>
            <w:tcW w:w="2664" w:type="dxa"/>
            <w:noWrap/>
            <w:vAlign w:val="center"/>
          </w:tcPr>
          <w:p>
            <w:pPr>
              <w:jc w:val="center"/>
            </w:pPr>
          </w:p>
        </w:tc>
      </w:tr>
    </w:tbl>
    <w:p>
      <w:pPr>
        <w:spacing w:line="400" w:lineRule="exact"/>
        <w:rPr>
          <w:rFonts w:ascii="楷体_GB2312" w:hAnsi="楷体" w:eastAsia="楷体_GB2312" w:cs="楷体"/>
          <w:sz w:val="24"/>
          <w:szCs w:val="24"/>
        </w:rPr>
      </w:pPr>
      <w:r>
        <w:rPr>
          <w:rFonts w:hint="eastAsia" w:ascii="黑体" w:hAnsi="黑体" w:eastAsia="黑体" w:cs="黑体"/>
          <w:sz w:val="28"/>
          <w:szCs w:val="28"/>
        </w:rPr>
        <w:t>说明：</w:t>
      </w:r>
      <w:r>
        <w:rPr>
          <w:rFonts w:hint="eastAsia" w:ascii="楷体_GB2312" w:hAnsi="黑体" w:eastAsia="楷体_GB2312" w:cs="黑体"/>
          <w:sz w:val="28"/>
          <w:szCs w:val="28"/>
        </w:rPr>
        <w:t xml:space="preserve"> </w:t>
      </w:r>
      <w:r>
        <w:rPr>
          <w:rFonts w:hint="eastAsia" w:ascii="楷体_GB2312" w:hAnsi="楷体" w:eastAsia="楷体_GB2312" w:cs="楷体"/>
          <w:sz w:val="24"/>
          <w:szCs w:val="24"/>
        </w:rPr>
        <w:t>1.从2021年3月1日起，每半个月公布一次；</w:t>
      </w:r>
    </w:p>
    <w:p>
      <w:pPr>
        <w:spacing w:line="400" w:lineRule="exact"/>
        <w:ind w:firstLine="960" w:firstLineChars="400"/>
        <w:rPr>
          <w:rFonts w:ascii="宋体" w:hAnsi="宋体" w:cs="宋体"/>
          <w:sz w:val="28"/>
          <w:szCs w:val="28"/>
        </w:rPr>
      </w:pPr>
      <w:r>
        <w:rPr>
          <w:rFonts w:hint="eastAsia" w:ascii="楷体_GB2312" w:hAnsi="楷体" w:eastAsia="楷体_GB2312" w:cs="楷体"/>
          <w:sz w:val="24"/>
          <w:szCs w:val="24"/>
        </w:rPr>
        <w:t>2.“备注”说明未及时交稿的原因或稿件质量情况等。</w:t>
      </w:r>
      <w:r>
        <w:rPr>
          <w:rFonts w:hint="eastAsia" w:ascii="宋体" w:hAnsi="宋体" w:cs="宋体"/>
          <w:sz w:val="28"/>
          <w:szCs w:val="28"/>
        </w:rPr>
        <w:br w:type="page"/>
      </w:r>
    </w:p>
    <w:p>
      <w:pPr>
        <w:spacing w:line="400" w:lineRule="exact"/>
        <w:rPr>
          <w:rFonts w:ascii="黑体" w:hAnsi="黑体" w:eastAsia="黑体" w:cs="黑体"/>
          <w:sz w:val="30"/>
          <w:szCs w:val="30"/>
        </w:rPr>
      </w:pPr>
      <w:r>
        <w:rPr>
          <w:rFonts w:hint="eastAsia" w:ascii="黑体" w:hAnsi="黑体" w:eastAsia="黑体" w:cs="黑体"/>
          <w:sz w:val="30"/>
          <w:szCs w:val="30"/>
        </w:rPr>
        <w:t>附件6</w:t>
      </w:r>
    </w:p>
    <w:p>
      <w:pPr>
        <w:spacing w:line="56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湖南省市县两级地方综合年鉴</w:t>
      </w:r>
    </w:p>
    <w:p>
      <w:pPr>
        <w:spacing w:line="56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“一年一鉴，公开出版”全覆盖工作进度表</w:t>
      </w:r>
    </w:p>
    <w:p/>
    <w:p>
      <w:r>
        <w:rPr>
          <w:rFonts w:hint="eastAsia" w:ascii="宋体" w:hAnsi="宋体" w:cs="宋体"/>
          <w:sz w:val="28"/>
          <w:szCs w:val="28"/>
        </w:rPr>
        <w:t>公布时间：2021年  月   日          发布单位：湖南省地方志编纂院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807"/>
        <w:gridCol w:w="1808"/>
        <w:gridCol w:w="180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rPr>
                <w:rFonts w:ascii="黑体" w:hAnsi="黑体" w:eastAsia="黑体" w:cs="黑体"/>
                <w:sz w:val="24"/>
              </w:rPr>
            </w:pPr>
            <w:r>
              <w:rPr>
                <w:rFonts w:hint="eastAsia" w:ascii="黑体" w:hAnsi="黑体" w:eastAsia="黑体" w:cs="黑体"/>
                <w:sz w:val="24"/>
              </w:rPr>
              <w:t>编纂单位</w:t>
            </w:r>
          </w:p>
        </w:tc>
        <w:tc>
          <w:tcPr>
            <w:tcW w:w="1807" w:type="dxa"/>
            <w:tcBorders>
              <w:tl2br w:val="nil"/>
              <w:tr2bl w:val="nil"/>
            </w:tcBorders>
            <w:noWrap/>
            <w:vAlign w:val="center"/>
          </w:tcPr>
          <w:p>
            <w:pPr>
              <w:jc w:val="center"/>
              <w:rPr>
                <w:rFonts w:ascii="黑体" w:hAnsi="黑体" w:eastAsia="黑体" w:cs="黑体"/>
                <w:sz w:val="24"/>
              </w:rPr>
            </w:pPr>
            <w:r>
              <w:rPr>
                <w:rFonts w:hint="eastAsia" w:ascii="黑体" w:hAnsi="黑体" w:eastAsia="黑体" w:cs="黑体"/>
                <w:sz w:val="24"/>
              </w:rPr>
              <w:t>责任单位</w:t>
            </w:r>
          </w:p>
        </w:tc>
        <w:tc>
          <w:tcPr>
            <w:tcW w:w="1808" w:type="dxa"/>
            <w:tcBorders>
              <w:tl2br w:val="nil"/>
              <w:tr2bl w:val="nil"/>
            </w:tcBorders>
            <w:noWrap/>
            <w:vAlign w:val="center"/>
          </w:tcPr>
          <w:p>
            <w:pPr>
              <w:jc w:val="center"/>
              <w:rPr>
                <w:rFonts w:ascii="黑体" w:hAnsi="黑体" w:eastAsia="黑体" w:cs="黑体"/>
                <w:sz w:val="24"/>
              </w:rPr>
            </w:pPr>
            <w:r>
              <w:rPr>
                <w:rFonts w:hint="eastAsia" w:ascii="黑体" w:hAnsi="黑体" w:eastAsia="黑体" w:cs="黑体"/>
                <w:sz w:val="24"/>
              </w:rPr>
              <w:t>启动编纂时间</w:t>
            </w:r>
          </w:p>
        </w:tc>
        <w:tc>
          <w:tcPr>
            <w:tcW w:w="1808" w:type="dxa"/>
            <w:tcBorders>
              <w:tl2br w:val="nil"/>
              <w:tr2bl w:val="nil"/>
            </w:tcBorders>
            <w:noWrap/>
            <w:vAlign w:val="center"/>
          </w:tcPr>
          <w:p>
            <w:pPr>
              <w:jc w:val="center"/>
              <w:rPr>
                <w:rFonts w:ascii="黑体" w:hAnsi="黑体" w:eastAsia="黑体" w:cs="黑体"/>
                <w:sz w:val="24"/>
              </w:rPr>
            </w:pPr>
            <w:r>
              <w:rPr>
                <w:rFonts w:hint="eastAsia" w:ascii="黑体" w:hAnsi="黑体" w:eastAsia="黑体" w:cs="黑体"/>
                <w:sz w:val="24"/>
              </w:rPr>
              <w:t>公开出版情况</w:t>
            </w:r>
          </w:p>
        </w:tc>
        <w:tc>
          <w:tcPr>
            <w:tcW w:w="1808" w:type="dxa"/>
            <w:tcBorders>
              <w:tl2br w:val="nil"/>
              <w:tr2bl w:val="nil"/>
            </w:tcBorders>
            <w:noWrap/>
            <w:vAlign w:val="center"/>
          </w:tcPr>
          <w:p>
            <w:pPr>
              <w:jc w:val="center"/>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Borders>
              <w:tl2br w:val="nil"/>
              <w:tr2bl w:val="nil"/>
            </w:tcBorders>
            <w:noWrap/>
            <w:vAlign w:val="center"/>
          </w:tcPr>
          <w:p>
            <w:pPr>
              <w:jc w:val="center"/>
            </w:pPr>
          </w:p>
        </w:tc>
        <w:tc>
          <w:tcPr>
            <w:tcW w:w="1807"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c>
          <w:tcPr>
            <w:tcW w:w="1808" w:type="dxa"/>
            <w:tcBorders>
              <w:tl2br w:val="nil"/>
              <w:tr2bl w:val="nil"/>
            </w:tcBorders>
            <w:noWrap/>
            <w:vAlign w:val="center"/>
          </w:tcPr>
          <w:p>
            <w:pPr>
              <w:jc w:val="center"/>
            </w:pPr>
          </w:p>
        </w:tc>
      </w:tr>
    </w:tbl>
    <w:p>
      <w:pPr>
        <w:spacing w:line="340" w:lineRule="exact"/>
        <w:ind w:left="960" w:hanging="960" w:hangingChars="400"/>
        <w:rPr>
          <w:rFonts w:ascii="楷体_GB2312" w:hAnsi="楷体" w:eastAsia="楷体_GB2312" w:cs="楷体"/>
          <w:sz w:val="24"/>
        </w:rPr>
      </w:pPr>
      <w:r>
        <w:rPr>
          <w:rFonts w:hint="eastAsia" w:ascii="黑体" w:hAnsi="黑体" w:eastAsia="黑体" w:cs="黑体"/>
          <w:sz w:val="24"/>
        </w:rPr>
        <w:t>说明：</w:t>
      </w:r>
      <w:r>
        <w:rPr>
          <w:rFonts w:hint="eastAsia" w:ascii="楷体_GB2312" w:hAnsi="楷体" w:eastAsia="楷体_GB2312" w:cs="楷体"/>
          <w:sz w:val="24"/>
        </w:rPr>
        <w:t>1.编纂单位一般是指各级地方志工作机构；责任单位是指承担地方志工作行政管理职能的机构。</w:t>
      </w:r>
    </w:p>
    <w:p>
      <w:pPr>
        <w:spacing w:line="340" w:lineRule="exact"/>
        <w:ind w:left="958" w:leftChars="342" w:hanging="240" w:hangingChars="100"/>
        <w:rPr>
          <w:rFonts w:ascii="楷体_GB2312" w:hAnsi="楷体" w:eastAsia="楷体_GB2312" w:cs="楷体"/>
          <w:sz w:val="24"/>
        </w:rPr>
      </w:pPr>
      <w:r>
        <w:rPr>
          <w:rFonts w:hint="eastAsia" w:ascii="楷体_GB2312" w:hAnsi="楷体" w:eastAsia="楷体_GB2312" w:cs="楷体"/>
          <w:sz w:val="24"/>
        </w:rPr>
        <w:t>2.“启动编纂时间”是指正式发文启动的时间；“公开出版情况”是指签订正式出版合同或获得正式书号的时间；“备注”栏注明各单位上报的特殊原因，如无工作经费、无人员力量等。</w:t>
      </w:r>
    </w:p>
    <w:p>
      <w:pPr>
        <w:spacing w:line="340" w:lineRule="exact"/>
        <w:ind w:firstLine="720" w:firstLineChars="300"/>
        <w:rPr>
          <w:rFonts w:ascii="楷体_GB2312" w:eastAsia="楷体_GB2312"/>
        </w:rPr>
      </w:pPr>
      <w:r>
        <w:rPr>
          <w:rFonts w:hint="eastAsia" w:ascii="楷体_GB2312" w:hAnsi="楷体" w:eastAsia="楷体_GB2312" w:cs="楷体"/>
          <w:sz w:val="24"/>
        </w:rPr>
        <w:t>3.每季度初的第二个星期五公布一次。</w:t>
      </w:r>
    </w:p>
    <w:sectPr>
      <w:footerReference r:id="rId3" w:type="default"/>
      <w:footerReference r:id="rId4" w:type="even"/>
      <w:pgSz w:w="11906" w:h="16838"/>
      <w:pgMar w:top="1440" w:right="128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E1"/>
    <w:rsid w:val="00010519"/>
    <w:rsid w:val="00023297"/>
    <w:rsid w:val="0002524B"/>
    <w:rsid w:val="00031EF1"/>
    <w:rsid w:val="00035A39"/>
    <w:rsid w:val="00053314"/>
    <w:rsid w:val="000625B1"/>
    <w:rsid w:val="00070651"/>
    <w:rsid w:val="00073E41"/>
    <w:rsid w:val="00081DC2"/>
    <w:rsid w:val="00085474"/>
    <w:rsid w:val="00085892"/>
    <w:rsid w:val="00087685"/>
    <w:rsid w:val="000A072D"/>
    <w:rsid w:val="000B2C35"/>
    <w:rsid w:val="000B347C"/>
    <w:rsid w:val="000E29DA"/>
    <w:rsid w:val="001019D5"/>
    <w:rsid w:val="00107DB8"/>
    <w:rsid w:val="00110FF5"/>
    <w:rsid w:val="00112B16"/>
    <w:rsid w:val="00113190"/>
    <w:rsid w:val="001144C6"/>
    <w:rsid w:val="001147AD"/>
    <w:rsid w:val="001159A5"/>
    <w:rsid w:val="0011777E"/>
    <w:rsid w:val="00156D3F"/>
    <w:rsid w:val="00163CFE"/>
    <w:rsid w:val="00174E8F"/>
    <w:rsid w:val="00177D24"/>
    <w:rsid w:val="00193AEB"/>
    <w:rsid w:val="001949A8"/>
    <w:rsid w:val="001974A9"/>
    <w:rsid w:val="00197C3E"/>
    <w:rsid w:val="001A59D4"/>
    <w:rsid w:val="001A6E19"/>
    <w:rsid w:val="001B2926"/>
    <w:rsid w:val="001B36B2"/>
    <w:rsid w:val="001C1FBA"/>
    <w:rsid w:val="001D0B64"/>
    <w:rsid w:val="001D1863"/>
    <w:rsid w:val="001E0481"/>
    <w:rsid w:val="001F7A3E"/>
    <w:rsid w:val="00203279"/>
    <w:rsid w:val="00210755"/>
    <w:rsid w:val="00217E4D"/>
    <w:rsid w:val="00221FE6"/>
    <w:rsid w:val="00224F45"/>
    <w:rsid w:val="00225075"/>
    <w:rsid w:val="0022583B"/>
    <w:rsid w:val="00227CFC"/>
    <w:rsid w:val="002349D0"/>
    <w:rsid w:val="002368E3"/>
    <w:rsid w:val="00237655"/>
    <w:rsid w:val="00237D92"/>
    <w:rsid w:val="00265C64"/>
    <w:rsid w:val="00265F6A"/>
    <w:rsid w:val="00274CCD"/>
    <w:rsid w:val="0028290C"/>
    <w:rsid w:val="002B3CB1"/>
    <w:rsid w:val="002B7B41"/>
    <w:rsid w:val="002C6A7B"/>
    <w:rsid w:val="002E264C"/>
    <w:rsid w:val="00300721"/>
    <w:rsid w:val="003208B6"/>
    <w:rsid w:val="003247E3"/>
    <w:rsid w:val="0033679B"/>
    <w:rsid w:val="00357D39"/>
    <w:rsid w:val="003708FD"/>
    <w:rsid w:val="00373BA7"/>
    <w:rsid w:val="00386C82"/>
    <w:rsid w:val="00394980"/>
    <w:rsid w:val="00396DAB"/>
    <w:rsid w:val="003A1E69"/>
    <w:rsid w:val="003A69BD"/>
    <w:rsid w:val="003C53E1"/>
    <w:rsid w:val="003C55B9"/>
    <w:rsid w:val="003E3E1B"/>
    <w:rsid w:val="003E3E6D"/>
    <w:rsid w:val="003F163D"/>
    <w:rsid w:val="003F3231"/>
    <w:rsid w:val="003F361D"/>
    <w:rsid w:val="004123BB"/>
    <w:rsid w:val="004125BC"/>
    <w:rsid w:val="00417F78"/>
    <w:rsid w:val="0043174D"/>
    <w:rsid w:val="00433A48"/>
    <w:rsid w:val="004346B3"/>
    <w:rsid w:val="004368DC"/>
    <w:rsid w:val="004664A4"/>
    <w:rsid w:val="00474665"/>
    <w:rsid w:val="00492BA0"/>
    <w:rsid w:val="00492D2D"/>
    <w:rsid w:val="00497D0E"/>
    <w:rsid w:val="00497DD0"/>
    <w:rsid w:val="004A654B"/>
    <w:rsid w:val="004B00A4"/>
    <w:rsid w:val="004B00E9"/>
    <w:rsid w:val="004B3906"/>
    <w:rsid w:val="004B5840"/>
    <w:rsid w:val="004C0E20"/>
    <w:rsid w:val="004C4A73"/>
    <w:rsid w:val="004D1DB2"/>
    <w:rsid w:val="004D3A35"/>
    <w:rsid w:val="00502B8C"/>
    <w:rsid w:val="00511D3E"/>
    <w:rsid w:val="00512F35"/>
    <w:rsid w:val="00526E1E"/>
    <w:rsid w:val="0055735A"/>
    <w:rsid w:val="005575A9"/>
    <w:rsid w:val="00563997"/>
    <w:rsid w:val="00573C0C"/>
    <w:rsid w:val="00581B8B"/>
    <w:rsid w:val="00586B17"/>
    <w:rsid w:val="0059282B"/>
    <w:rsid w:val="005933EE"/>
    <w:rsid w:val="005C4AFA"/>
    <w:rsid w:val="005C556F"/>
    <w:rsid w:val="005C7C64"/>
    <w:rsid w:val="005D04A2"/>
    <w:rsid w:val="005F44AB"/>
    <w:rsid w:val="00600A35"/>
    <w:rsid w:val="006068D3"/>
    <w:rsid w:val="00615953"/>
    <w:rsid w:val="00616448"/>
    <w:rsid w:val="00651759"/>
    <w:rsid w:val="00661368"/>
    <w:rsid w:val="006713A1"/>
    <w:rsid w:val="00686903"/>
    <w:rsid w:val="0069285A"/>
    <w:rsid w:val="006A79F4"/>
    <w:rsid w:val="006C1474"/>
    <w:rsid w:val="006C1CAE"/>
    <w:rsid w:val="006F2B63"/>
    <w:rsid w:val="006F5159"/>
    <w:rsid w:val="00701129"/>
    <w:rsid w:val="00710465"/>
    <w:rsid w:val="007351AB"/>
    <w:rsid w:val="007377A9"/>
    <w:rsid w:val="00745422"/>
    <w:rsid w:val="007576D8"/>
    <w:rsid w:val="00763325"/>
    <w:rsid w:val="00763525"/>
    <w:rsid w:val="00766CE4"/>
    <w:rsid w:val="00767ECE"/>
    <w:rsid w:val="007A1428"/>
    <w:rsid w:val="007A7408"/>
    <w:rsid w:val="007B41BA"/>
    <w:rsid w:val="007D2AF8"/>
    <w:rsid w:val="007F0F50"/>
    <w:rsid w:val="007F4A27"/>
    <w:rsid w:val="007F4C8D"/>
    <w:rsid w:val="007F5526"/>
    <w:rsid w:val="008043E8"/>
    <w:rsid w:val="00813BBB"/>
    <w:rsid w:val="00821645"/>
    <w:rsid w:val="0082184A"/>
    <w:rsid w:val="0082642E"/>
    <w:rsid w:val="0083051B"/>
    <w:rsid w:val="00836251"/>
    <w:rsid w:val="0084088F"/>
    <w:rsid w:val="00845D9A"/>
    <w:rsid w:val="008550E3"/>
    <w:rsid w:val="00867FC6"/>
    <w:rsid w:val="00875CA3"/>
    <w:rsid w:val="00876928"/>
    <w:rsid w:val="00882C5B"/>
    <w:rsid w:val="008A375D"/>
    <w:rsid w:val="008A5DEB"/>
    <w:rsid w:val="008B3EF2"/>
    <w:rsid w:val="008D7921"/>
    <w:rsid w:val="008F5576"/>
    <w:rsid w:val="008F6B5D"/>
    <w:rsid w:val="0090446A"/>
    <w:rsid w:val="00911433"/>
    <w:rsid w:val="00914BCF"/>
    <w:rsid w:val="0094404A"/>
    <w:rsid w:val="00953993"/>
    <w:rsid w:val="0095784C"/>
    <w:rsid w:val="0098547E"/>
    <w:rsid w:val="009A14D1"/>
    <w:rsid w:val="009A4B17"/>
    <w:rsid w:val="009C6DA0"/>
    <w:rsid w:val="009F59D8"/>
    <w:rsid w:val="00A0181A"/>
    <w:rsid w:val="00A03D97"/>
    <w:rsid w:val="00A03DA2"/>
    <w:rsid w:val="00A10234"/>
    <w:rsid w:val="00A14838"/>
    <w:rsid w:val="00A16B37"/>
    <w:rsid w:val="00A30E78"/>
    <w:rsid w:val="00A4090C"/>
    <w:rsid w:val="00A42B03"/>
    <w:rsid w:val="00A54BAF"/>
    <w:rsid w:val="00A747BE"/>
    <w:rsid w:val="00A768CE"/>
    <w:rsid w:val="00A82B04"/>
    <w:rsid w:val="00AB1EFC"/>
    <w:rsid w:val="00AC3137"/>
    <w:rsid w:val="00AC444F"/>
    <w:rsid w:val="00AD389A"/>
    <w:rsid w:val="00AD7013"/>
    <w:rsid w:val="00AE4527"/>
    <w:rsid w:val="00AE777D"/>
    <w:rsid w:val="00B3491B"/>
    <w:rsid w:val="00B579E8"/>
    <w:rsid w:val="00B60DBC"/>
    <w:rsid w:val="00B62EC9"/>
    <w:rsid w:val="00B74505"/>
    <w:rsid w:val="00B86D68"/>
    <w:rsid w:val="00B90ACE"/>
    <w:rsid w:val="00B9528B"/>
    <w:rsid w:val="00BB4729"/>
    <w:rsid w:val="00BC5AE3"/>
    <w:rsid w:val="00BC655E"/>
    <w:rsid w:val="00BD6065"/>
    <w:rsid w:val="00BD77B0"/>
    <w:rsid w:val="00BE5C9B"/>
    <w:rsid w:val="00BF77C3"/>
    <w:rsid w:val="00C22922"/>
    <w:rsid w:val="00C23ECC"/>
    <w:rsid w:val="00C27E79"/>
    <w:rsid w:val="00C4166D"/>
    <w:rsid w:val="00C61EE1"/>
    <w:rsid w:val="00C653A5"/>
    <w:rsid w:val="00C72EE8"/>
    <w:rsid w:val="00C75692"/>
    <w:rsid w:val="00C75FB7"/>
    <w:rsid w:val="00C76AC7"/>
    <w:rsid w:val="00C773E1"/>
    <w:rsid w:val="00C77CCD"/>
    <w:rsid w:val="00C87697"/>
    <w:rsid w:val="00C9772F"/>
    <w:rsid w:val="00CB64F7"/>
    <w:rsid w:val="00CC542E"/>
    <w:rsid w:val="00CD0D11"/>
    <w:rsid w:val="00CD3199"/>
    <w:rsid w:val="00CD7640"/>
    <w:rsid w:val="00D02CFA"/>
    <w:rsid w:val="00D10E29"/>
    <w:rsid w:val="00D1126B"/>
    <w:rsid w:val="00D2193F"/>
    <w:rsid w:val="00D231FD"/>
    <w:rsid w:val="00D26D1D"/>
    <w:rsid w:val="00D40964"/>
    <w:rsid w:val="00D64885"/>
    <w:rsid w:val="00D74771"/>
    <w:rsid w:val="00D81B2A"/>
    <w:rsid w:val="00D855BC"/>
    <w:rsid w:val="00D94E52"/>
    <w:rsid w:val="00DA6148"/>
    <w:rsid w:val="00DB3B8A"/>
    <w:rsid w:val="00DC06C4"/>
    <w:rsid w:val="00DC0F57"/>
    <w:rsid w:val="00DC1220"/>
    <w:rsid w:val="00DC13DD"/>
    <w:rsid w:val="00DC348A"/>
    <w:rsid w:val="00DD35FA"/>
    <w:rsid w:val="00DD6BF3"/>
    <w:rsid w:val="00DD72F7"/>
    <w:rsid w:val="00DE01C6"/>
    <w:rsid w:val="00DE2AAD"/>
    <w:rsid w:val="00E26A74"/>
    <w:rsid w:val="00E36377"/>
    <w:rsid w:val="00E43581"/>
    <w:rsid w:val="00E45B2D"/>
    <w:rsid w:val="00E46AD2"/>
    <w:rsid w:val="00E552D3"/>
    <w:rsid w:val="00E56F66"/>
    <w:rsid w:val="00E60BF3"/>
    <w:rsid w:val="00E616FD"/>
    <w:rsid w:val="00E6211B"/>
    <w:rsid w:val="00E676F4"/>
    <w:rsid w:val="00E7753F"/>
    <w:rsid w:val="00E81C5A"/>
    <w:rsid w:val="00E85A23"/>
    <w:rsid w:val="00EA3AB7"/>
    <w:rsid w:val="00EB01CE"/>
    <w:rsid w:val="00EB24EC"/>
    <w:rsid w:val="00EB3A26"/>
    <w:rsid w:val="00EB3A96"/>
    <w:rsid w:val="00EB3D5B"/>
    <w:rsid w:val="00EB48D5"/>
    <w:rsid w:val="00EB7634"/>
    <w:rsid w:val="00ED1238"/>
    <w:rsid w:val="00ED2AF1"/>
    <w:rsid w:val="00EE0F84"/>
    <w:rsid w:val="00EE557A"/>
    <w:rsid w:val="00F03848"/>
    <w:rsid w:val="00F140AA"/>
    <w:rsid w:val="00F3052D"/>
    <w:rsid w:val="00F36D7D"/>
    <w:rsid w:val="00F60351"/>
    <w:rsid w:val="00F732DF"/>
    <w:rsid w:val="00F90948"/>
    <w:rsid w:val="00FA0913"/>
    <w:rsid w:val="00FA4C45"/>
    <w:rsid w:val="00FC2061"/>
    <w:rsid w:val="00FF4843"/>
    <w:rsid w:val="00FF665F"/>
    <w:rsid w:val="00FF7985"/>
    <w:rsid w:val="01353293"/>
    <w:rsid w:val="04A50812"/>
    <w:rsid w:val="06F62A74"/>
    <w:rsid w:val="17393BB1"/>
    <w:rsid w:val="1B965B1A"/>
    <w:rsid w:val="20F03E05"/>
    <w:rsid w:val="261D5AEC"/>
    <w:rsid w:val="28064959"/>
    <w:rsid w:val="2B6D3F3B"/>
    <w:rsid w:val="2B6F0E34"/>
    <w:rsid w:val="2F4429B7"/>
    <w:rsid w:val="32F45891"/>
    <w:rsid w:val="355D555F"/>
    <w:rsid w:val="38A0155B"/>
    <w:rsid w:val="392B4B01"/>
    <w:rsid w:val="3BBF4E87"/>
    <w:rsid w:val="3EEF8DB8"/>
    <w:rsid w:val="3EF42521"/>
    <w:rsid w:val="3FE79D98"/>
    <w:rsid w:val="41ED6290"/>
    <w:rsid w:val="43B772C6"/>
    <w:rsid w:val="46760100"/>
    <w:rsid w:val="4CC51FB5"/>
    <w:rsid w:val="4CF34B12"/>
    <w:rsid w:val="503C2E6A"/>
    <w:rsid w:val="51BA5652"/>
    <w:rsid w:val="57796119"/>
    <w:rsid w:val="57BC23A0"/>
    <w:rsid w:val="5949108C"/>
    <w:rsid w:val="5E061F4F"/>
    <w:rsid w:val="5FDFEEA3"/>
    <w:rsid w:val="61713ECD"/>
    <w:rsid w:val="672201E9"/>
    <w:rsid w:val="68A626F0"/>
    <w:rsid w:val="6A0B7CDD"/>
    <w:rsid w:val="6AEC45DC"/>
    <w:rsid w:val="6B072F83"/>
    <w:rsid w:val="6EFFE26F"/>
    <w:rsid w:val="6F1C2F6F"/>
    <w:rsid w:val="744D0981"/>
    <w:rsid w:val="75EECFBD"/>
    <w:rsid w:val="76222E81"/>
    <w:rsid w:val="76963656"/>
    <w:rsid w:val="77052B59"/>
    <w:rsid w:val="77F78F07"/>
    <w:rsid w:val="796147D6"/>
    <w:rsid w:val="7BD79B54"/>
    <w:rsid w:val="7DFF72C6"/>
    <w:rsid w:val="7EFC15E6"/>
    <w:rsid w:val="7F043D36"/>
    <w:rsid w:val="7F6E759F"/>
    <w:rsid w:val="A6DB2114"/>
    <w:rsid w:val="B1FFA2B5"/>
    <w:rsid w:val="B77B7D9C"/>
    <w:rsid w:val="BDA65B02"/>
    <w:rsid w:val="BDABD3BD"/>
    <w:rsid w:val="DDEF55C1"/>
    <w:rsid w:val="DFFF018D"/>
    <w:rsid w:val="E9B74253"/>
    <w:rsid w:val="EFBFA5D2"/>
    <w:rsid w:val="EFEBEAEB"/>
    <w:rsid w:val="F8FD7E63"/>
    <w:rsid w:val="FDB77290"/>
    <w:rsid w:val="FE3BFEC8"/>
    <w:rsid w:val="FFC72C5A"/>
    <w:rsid w:val="FFD5A9D4"/>
    <w:rsid w:val="FFD7E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2053</Words>
  <Characters>11703</Characters>
  <Lines>97</Lines>
  <Paragraphs>27</Paragraphs>
  <TotalTime>1</TotalTime>
  <ScaleCrop>false</ScaleCrop>
  <LinksUpToDate>false</LinksUpToDate>
  <CharactersWithSpaces>13729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2021-02-06T03:22:00Z</dcterms:created>
  <dc:creator>User</dc:creator>
  <cp:lastModifiedBy>greatwall</cp:lastModifiedBy>
  <cp:lastPrinted>2021-02-06T01:29:00Z</cp:lastPrinted>
  <dcterms:modified xsi:type="dcterms:W3CDTF">2025-12-04T09:15:11Z</dcterms:modified>
  <dc:title>湖南省人民政府办公厅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